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sidRPr="00EC0BFB">
        <w:rPr>
          <w:sz w:val="40"/>
        </w:rPr>
        <w:t>Categorical Exclusion Document</w:t>
      </w:r>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WOO Perry Township Sign Grant PID 103210</w:t>
      </w:r>
    </w:p>
    <w:p w:rsidR="00266258" w:rsidRPr="00266258" w:rsidP="00266258">
      <w:pPr>
        <w:pStyle w:val="DocTitle2"/>
      </w:pPr>
    </w:p>
    <w:p w:rsidR="00AE0FC2" w:rsidRPr="00266258" w:rsidP="00AE0FC2">
      <w:pPr>
        <w:pStyle w:val="DocTitle2"/>
        <w:rPr>
          <w:b/>
          <w:sz w:val="28"/>
          <w:szCs w:val="28"/>
        </w:rPr>
      </w:pPr>
      <w:r w:rsidRPr="00266258">
        <w:rPr>
          <w:b/>
          <w:sz w:val="28"/>
          <w:szCs w:val="28"/>
        </w:rPr>
        <w:t>CE Level</w:t>
      </w:r>
      <w:r w:rsidRPr="00266258" w:rsidR="00F64703">
        <w:rPr>
          <w:b/>
          <w:sz w:val="28"/>
          <w:szCs w:val="28"/>
        </w:rPr>
        <w:t>:</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May 9,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bookmarkStart w:id="0" w:name="_GoBack"/>
      <w:bookmarkEnd w:id="0"/>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9</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103210</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ODOT SPONSORING AGENCY</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proposed project is a grant-funded initiative to replace and install additional safety signage along Perry Township roadways due to higher than average crash ratings across the township roadways.</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SWLI 15</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04/28/2016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(4) Activities included in the State's " highway safety plan" under 23 U.S.C. 402.</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 xml:space="preserve">(8) Installation of fencing, signs, pavement markings, small passenger shelters, traffic signals, and railroad warning devices where no substantial land acquisition or traffic disruption will occur. </w:t>
            </w:r>
            <w:r>
              <w:rPr>
                <w:rStyle w:val="DefaultParagraphFont"/>
                <w:b/>
                <w:i/>
                <w:sz w:val="24"/>
                <w:szCs w:val="24"/>
                <w:lang w:val="en-US" w:eastAsia="en-US" w:bidi="ar-SA"/>
              </w:rPr>
              <w:t>Examples include: The installation or maintenance of signs, pavement markings/raised pavement markers/sensors, traffic calming activities, and/or new or replacement fencing (right-of-way, vandal, etc.); General pavement marking or "line painting" projects.</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2" w:name="_Toc256000001"/>
      <w:r>
        <w:rPr>
          <w:rStyle w:val="DefaultParagraphFont"/>
          <w:rFonts w:ascii="Calibri" w:eastAsia="Calibri" w:hAnsi="Calibri" w:cs="Calibri"/>
        </w:rPr>
        <w:t>Environmental Commitments</w:t>
      </w:r>
      <w:bookmarkEnd w:id="2"/>
    </w:p>
    <w:p>
      <w:pPr>
        <w:pStyle w:val="Heading11"/>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bookmarkStart w:id="3" w:name="_Toc256000002"/>
      <w:bookmarkEnd w:id="3"/>
    </w:p>
    <w:p>
      <w:pPr>
        <w:pStyle w:val="Heading12"/>
        <w:rPr>
          <w:rStyle w:val="DefaultParagraphFont"/>
          <w:rFonts w:ascii="Calibri" w:eastAsia="Calibri" w:hAnsi="Calibri" w:cs="Calibri"/>
        </w:rPr>
      </w:pPr>
      <w:bookmarkStart w:id="4" w:name="_Toc256000003"/>
      <w:r>
        <w:rPr>
          <w:rStyle w:val="DefaultParagraphFont"/>
          <w:rFonts w:ascii="Calibri" w:eastAsia="Calibri" w:hAnsi="Calibri" w:cs="Calibri"/>
        </w:rPr>
        <w:t>Preparers  &amp; Approvals</w:t>
      </w:r>
      <w:bookmarkEnd w:id="4"/>
    </w:p>
    <w:p>
      <w:pPr>
        <w:pStyle w:val="Heading30"/>
        <w:keepNext/>
        <w:rPr>
          <w:rStyle w:val="DefaultParagraphFont"/>
          <w:rFonts w:ascii="Calibri" w:eastAsia="Calibri" w:hAnsi="Calibri" w:cs="Calibri"/>
        </w:rPr>
      </w:pPr>
      <w:bookmarkStart w:id="5" w:name="_Toc256000004"/>
      <w:r>
        <w:rPr>
          <w:rStyle w:val="DefaultParagraphFont"/>
          <w:rFonts w:ascii="Calibri" w:eastAsia="Calibri" w:hAnsi="Calibri" w:cs="Calibri"/>
        </w:rPr>
        <w:t>Form Preparer(s)</w:t>
      </w:r>
      <w:bookmarkEnd w:id="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Debra Cox</w:t>
            </w:r>
          </w:p>
        </w:tc>
      </w:tr>
    </w:tbl>
    <w:p>
      <w:pPr>
        <w:pStyle w:val="Heading30"/>
        <w:keepNext/>
        <w:rPr>
          <w:rStyle w:val="DefaultParagraphFont"/>
          <w:rFonts w:ascii="Calibri" w:eastAsia="Calibri" w:hAnsi="Calibri" w:cs="Calibri"/>
        </w:rPr>
      </w:pPr>
      <w:bookmarkStart w:id="6" w:name="_Toc256000005"/>
      <w:r>
        <w:rPr>
          <w:rStyle w:val="DefaultParagraphFont"/>
          <w:rFonts w:ascii="Calibri" w:eastAsia="Calibri" w:hAnsi="Calibri" w:cs="Calibri"/>
        </w:rPr>
        <w:t>Approvals &amp; Electronic Signatures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Kevin Davis ENVMENTAL SPV</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9,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Kevin Davis ENVMENTAL SPV</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9, 2016</w:t>
            </w:r>
          </w:p>
        </w:tc>
      </w:tr>
    </w:tbl>
    <w:p>
      <w:pPr>
        <w:pStyle w:val="BodyText1"/>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7" w:name="_Toc256000006"/>
      <w:r>
        <w:rPr>
          <w:rStyle w:val="DefaultParagraphFont"/>
          <w:rFonts w:ascii="Calibri" w:eastAsia="Calibri" w:hAnsi="Calibri" w:cs="Calibri"/>
        </w:rPr>
        <w:t>Appendix</w:t>
      </w:r>
      <w:bookmarkEnd w:id="7"/>
    </w:p>
    <w:p>
      <w:pPr>
        <w:pStyle w:val="Heading13"/>
        <w:keepNext/>
        <w:rPr>
          <w:rStyle w:val="DefaultParagraphFont"/>
          <w:rFonts w:ascii="Calibri" w:eastAsia="Calibri" w:hAnsi="Calibri" w:cs="Calibri"/>
        </w:rPr>
      </w:pPr>
      <w:bookmarkStart w:id="8" w:name="_Toc256000007"/>
      <w:bookmarkEnd w:id="8"/>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10</w:t>
    </w:r>
    <w:r>
      <w:fldChar w:fldCharType="end"/>
    </w:r>
    <w:r>
      <w:t xml:space="preserve"> of </w:t>
    </w:r>
    <w:r>
      <w:fldChar w:fldCharType="begin"/>
    </w:r>
    <w:r>
      <w:instrText xml:space="preserve"> NUMPAGES   \* MERGEFORMAT </w:instrText>
    </w:r>
    <w:r>
      <w:fldChar w:fldCharType="separate"/>
    </w:r>
    <w:r w:rsidR="008E44CD">
      <w:rPr>
        <w:noProof/>
      </w:rPr>
      <w:t>10</w:t>
    </w:r>
    <w:r w:rsidR="008E44CD">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103210 WOO Perry Township Sign Grant</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9,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103210 WOO Perry Township Sign Grant</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9,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103210 WOO Perry Township Sign Grant</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9,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103210 WOO Perry Township Sign Grant</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9,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103210 WOO Perry Township Sign Grant</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9,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0">
    <w:name w:val="Heading 3_0"/>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1">
    <w:name w:val="Body Text_1"/>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2016-05-09T04:00:00+00:00</DateCompleted>
    <Internal_x0020_Only xmlns="df873bd8-8520-468a-8ecb-74db49e47217">No</Internal_x0020_Only>
    <FID xmlns="df873bd8-8520-468a-8ecb-74db49e47217">6719</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ADFF4CDC-823B-4C32-958D-47E80C5259C0}"/>
</file>

<file path=customXml/itemProps2.xml><?xml version="1.0" encoding="utf-8"?>
<ds:datastoreItem xmlns:ds="http://schemas.openxmlformats.org/officeDocument/2006/customXml" ds:itemID="{F452EDDF-950A-4898-A4B2-ACEF9E6CCA0F}"/>
</file>

<file path=customXml/itemProps3.xml><?xml version="1.0" encoding="utf-8"?>
<ds:datastoreItem xmlns:ds="http://schemas.openxmlformats.org/officeDocument/2006/customXml" ds:itemID="{E667841C-5815-4C7E-B701-CFA8673CD87F}"/>
</file>

<file path=docProps/app.xml><?xml version="1.0" encoding="utf-8"?>
<Properties xmlns="http://schemas.openxmlformats.org/officeDocument/2006/extended-properties" xmlns:vt="http://schemas.openxmlformats.org/officeDocument/2006/docPropsVTypes">
  <Template>CEReport_Template.dotm</Template>
  <TotalTime>9</TotalTime>
  <Pages>1</Pages>
  <Words>65</Words>
  <Characters>374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Vijayalakshmi Panchumarthi</cp:lastModifiedBy>
  <cp:revision>19</cp:revision>
  <cp:lastPrinted>2011-08-16T16:45:00Z</cp:lastPrinted>
  <dcterms:created xsi:type="dcterms:W3CDTF">2011-10-24T14:07:00Z</dcterms:created>
  <dcterms:modified xsi:type="dcterms:W3CDTF">2016-01-20T21:07:00Z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