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US 6 20.46/21.73 Bridges PID 95997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95997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proposes to replace two deficient structures on US 6 in Springfield Township, Williams County. The two structures on US 6 are at log point 20.46 (SFN 8600635) over the Tiffin River and at log point 21.73 (SFN 8600694) over Brush Creek. All work is within the existing right of way and there will be noutility impacts. Due to the work within the Tiffin River and Brush Creek, a waterway permit fromthe US Army Corps of Engineers is required. All federal floodplain requirements have been met (project file). Both the Tiffin River and Brush Creek arelisted by the ODNR as potentially harboring mussels. The ODNR has requestedthat a mussel survey and relocation be performed prior to the start ofconstruction. All general conditions of ODOTs Ecological MOA will befollowed (project file). No historically significant resources will beimpacted by this project. </w:t>
      </w:r>
      <w:r>
        <w:rPr>
          <w:rStyle w:val="DefaultParagraphFont"/>
          <w:rFonts w:ascii="Calibri" w:eastAsia="Calibri" w:hAnsi="Calibri" w:cs="Calibri"/>
          <w:sz w:val="24"/>
        </w:rPr>
        <w:t>Construction is expected to begin in the summer of 2019 and lastapproximately 90 days. During construction, there will be 2 separate weekend closures of US Route 6. The affected property owners, local public safety agencies, andschools have been notified of this closure.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12/28/2016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10/04/2016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Parts 642-8 and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project requires a waterway permit for work within the Tiffin River and Brush Creek which will be attached to the plans as Special Provisions that shall be followed throughout construction by the contractor. No work below the Ordinary High Water Mark (OHWM) shall take place until the proper permit is obtained by ODOT.</w:t>
      </w:r>
    </w:p>
    <w:p>
      <w:pPr>
        <w:pStyle w:val="BodyText0"/>
        <w:keepNext/>
        <w:rPr>
          <w:rStyle w:val="DefaultParagraphFont"/>
          <w:rFonts w:ascii="Calibri" w:eastAsia="Calibri" w:hAnsi="Calibri" w:cs="Calibri"/>
        </w:rPr>
      </w:pPr>
      <w:r>
        <w:rPr>
          <w:rStyle w:val="DefaultParagraphFont"/>
          <w:rFonts w:ascii="Calibri" w:eastAsia="Calibri" w:hAnsi="Calibri" w:cs="Calibri"/>
        </w:rPr>
        <w:t>4. ODOT shall ensure that a mussel survey and, if necessary, relocation shall occur at both project sites (WIL-6-20.46 over the Tiffin River and WIL-6-21.73 over Brush Creek) in accordance with ODNR and USFWS protocols.  No in-stream work shall occur prior to the mussel survey/relocation.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x</w:t>
      </w:r>
    </w:p>
    <w:p>
      <w:pPr>
        <w:pStyle w:val="BodyTextIndent0"/>
        <w:keepNext/>
        <w:rPr>
          <w:rStyle w:val="DefaultParagraphFont"/>
          <w:rFonts w:ascii="Calibri" w:eastAsia="Calibri" w:hAnsi="Calibri" w:cs="Calibri"/>
        </w:rPr>
      </w:pPr>
      <w:r>
        <w:rPr>
          <w:rStyle w:val="DefaultParagraphFont"/>
          <w:rFonts w:ascii="Calibri" w:eastAsia="Calibri" w:hAnsi="Calibri" w:cs="Calibri"/>
        </w:rPr>
        <w:t>7. The contractor shall perform all work within the existing right of way</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Parts 642-8 and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project requires a waterway permit for work within the Tiffin River and Brush Creek which will be attached to the plans as Special Provisions that shall be followed throughout construction by the contractor. No work below the Ordinary High Water Mark (OHWM) shall take place until the proper permit is obtained by ODOT.</w:t>
      </w:r>
    </w:p>
    <w:p>
      <w:pPr>
        <w:pStyle w:val="BodyText1"/>
        <w:keepNext/>
        <w:rPr>
          <w:rStyle w:val="DefaultParagraphFont"/>
          <w:rFonts w:ascii="Calibri" w:eastAsia="Calibri" w:hAnsi="Calibri" w:cs="Calibri"/>
        </w:rPr>
      </w:pPr>
      <w:r>
        <w:rPr>
          <w:rStyle w:val="DefaultParagraphFont"/>
          <w:rFonts w:ascii="Calibri" w:eastAsia="Calibri" w:hAnsi="Calibri" w:cs="Calibri"/>
        </w:rPr>
        <w:t>4. ODOT shall ensure that a mussel survey and, if necessary, relocation shall occur at both project sites (WIL-6-20.46 over the Tiffin River and WIL-6-21.73 over Brush Creek) in accordance with ODNR and USFWS protocols.  No in-stream work shall occur prior to the mussel survey/relocation.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x</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contractor shall perform all work within the existing right of way</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Related to Notification Activities.pdf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Mailing List_MOT Notification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Abestos Survey_SFN8600694.pdf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Survey_SFN8600635.pdf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Study Area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WIL-6-20.46 PID 95997.pdf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WIL-6-20 46 PID 95997.pdf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Notification- ODOT Form LD-52.pdf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Hydrologic and Hydraulic Calculations.pdf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Nationwide Permit.pdf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95997 WIL US 6 20.46/21.73 Bridges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95997 WIL US 6 20.46/21.73 Bridges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95997 WIL US 6 20.46/21.73 Bridges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95997 WIL US 6 20.46/21.73 Bridges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95997 WIL US 6 20.46/21.73 Bridges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2017-08-18T04:00:00+00:00</DateCompleted>
    <Internal_x0020_Only xmlns="df873bd8-8520-468a-8ecb-74db49e47217">No</Internal_x0020_Only>
    <FID xmlns="df873bd8-8520-468a-8ecb-74db49e47217">6771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793314C-4D33-4DDF-94DB-83FFF2F3C244}"/>
</file>

<file path=customXml/itemProps2.xml><?xml version="1.0" encoding="utf-8"?>
<ds:datastoreItem xmlns:ds="http://schemas.openxmlformats.org/officeDocument/2006/customXml" ds:itemID="{A54C00A6-910E-4A41-BDCA-8BE23CCADED5}"/>
</file>

<file path=customXml/itemProps3.xml><?xml version="1.0" encoding="utf-8"?>
<ds:datastoreItem xmlns:ds="http://schemas.openxmlformats.org/officeDocument/2006/customXml" ds:itemID="{1526596E-9CEE-47CB-AA2F-E906BB91536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