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GR FY2018 (Systematic) PID 103429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103429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proposed systematic guardrail maintenance and repairs along various routes throughout District 4.</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highway/roadway rights-of-way.  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103429 D04 GR FY2018 (Systematic)</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103429 D04 GR FY2018 (Systematic)</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103429 D04 GR FY2018 (Systematic)</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103429 D04 GR FY2018 (Systematic)</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103429 D04 GR FY2018 (Systematic)</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2017-03-16T04:00:00+00:00</DateCompleted>
    <Internal_x0020_Only xmlns="df873bd8-8520-468a-8ecb-74db49e47217">No</Internal_x0020_Only>
    <FID xmlns="df873bd8-8520-468a-8ecb-74db49e47217">6966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FD8CAA7-2D0D-4351-ACE8-10C7AE9080C5}"/>
</file>

<file path=customXml/itemProps2.xml><?xml version="1.0" encoding="utf-8"?>
<ds:datastoreItem xmlns:ds="http://schemas.openxmlformats.org/officeDocument/2006/customXml" ds:itemID="{15646AC7-FCAA-4125-8BCD-F18EAC2AB3BA}"/>
</file>

<file path=customXml/itemProps3.xml><?xml version="1.0" encoding="utf-8"?>
<ds:datastoreItem xmlns:ds="http://schemas.openxmlformats.org/officeDocument/2006/customXml" ds:itemID="{19401447-ECFE-4BD7-909E-F035350BB9E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