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CU FY2019 PID 102301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C2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October 5,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Noise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ESA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Ecological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Justice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12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Public Involvement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12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Permits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12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C2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102301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Culvert rehab/replacement: 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 xml:space="preserve">GEA-088-04.79; replace 48x36 concrete box 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 xml:space="preserve">GEA-088-05.57; replace 60x30 concrete box 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 xml:space="preserve">GEA-088-05.95; replace 36x36 concrete box 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 xml:space="preserve">GEA-528-14.34; replace inlet pipes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Waterway permits will be obtained prior to project file.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is within FEMA Floodplain boundaries.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To avoid impacts to federal endangered Indiana bat and Northern long-eared bat, tree removal must be completed between October 1st and March 31st.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(28) Bridge rehabilitation, reconstruction, or replacement or the construction of grade separation to replace existing at-grade railroad crossings, if the actions meet the constraints in 23 CFR 771.117(e).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Railroad projects that close or relocate at-grade crossings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In accordance with 23 CFR 771.117(e), the proposed project cannot be processed as a C2 CE, if it involves -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a. Acquisition of more than a minor amount of right-of-way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b. Residential or non-residential displacements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c. A Coast Guard, Individual Section 404 and/or a Section 10 permit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d. A Section 106 finding of Adverse Effect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e. A Section 4(f) Programmatic or Individual Evaluation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f. A finding of May Affect, Likely to Adversely Affect to Threatened and Endangered Species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g. Construction of temporary access, or the closure of existing road, bridge, or ramps, that would result in major traffic disruptions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h. Changes in access control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i. Floodplain encroachment other than functionally dependent uses (e.g., bridges, wetlands) or actions that facilitate open space use (e.g., recreational trails, bicycle and pedestrian paths)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j. Construction activities in, across or adjacent to a river component designated or proposed for inclusion in the National System of Wild and Scenic Rivers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k. No minor public or agency controversy on environmental grounds (no opposition from any organized groups or agencies and no unresolved environmental coordination)</w:t>
      </w:r>
    </w:p>
    <w:p>
      <w:pPr>
        <w:pStyle w:val="Normal1"/>
        <w:numPr>
          <w:ilvl w:val="0"/>
          <w:numId w:val="18"/>
        </w:numPr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l. If an EJ Analysis Report is required, the project must be processed as a D-level CE or higher level document</w:t>
      </w:r>
    </w:p>
    <w:p>
      <w:pPr>
        <w:pStyle w:val="BodyText0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For certification purposes, documentation is required to illustrate no significant impacts will occur to the following environmental resources and that no unusual circumstances exist that would warrant a higher level of NEPA document. Upload all supporting documentation to the project file.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Coast Guard, Individual 404, and/or Section 10 Permit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 Permit Type: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Permit Determination and/or Permit Application Approval Pending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Isolated Wetland Permit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finding of May Affect, Likely to Adversely Affect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 - Coordination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May Affect, Not Likely to Adversely Affect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 - Coordination Date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07/26/2016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Endangered Species - Critical Habitat Present/Impacted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Indiana bat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Northern long-eared bat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 - Other Critical Habitat Present/Impacted: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100-Year Floodplain: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Encroachment Within a Special Flood Hazard Area (SFHA)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4(f):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6(f):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are not anticipated to have impacts to the following environmental resources. If resources are present, documentation is only required if there is a potential for impacts.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 -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 Coordination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10/05/2017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ESA Screening Conducted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Phase I ESA Warranted Based on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Further Studies Warranted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Farmland: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Non-Urbanized Area; No Impacts in Accordance With the Farmland MOU, 7 CFR 658, and ORC 929.05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Scenic Rivers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National Wild and Scenic River Within 1000 Feet of the Proposed Project Area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must be in accordance with ODOT's EJ Guidance and activities conducted for Public Involvement are commensurate to the project's type and scope of work.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Justice: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Does Not Exceed EJ Guidance Criteria; No EJ Analysis Report Required and No EJ Issues Raised During Public Involvement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Public Involvement: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PI Requirements Met; No Minor Public or Agency Controversy on Environmental Grounds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To avoid impacts to summer roosting bats, SWH will be cleared only between 1 October and 31 March, when the species would not be present.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Ensure tree removal is limited to that specified in project plans by clearly marking clearing limits</w:t>
      </w:r>
    </w:p>
    <w:p>
      <w:pPr>
        <w:pStyle w:val="BodyTextInden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3. District 12 to obtain applicable Waterway permits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Inden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C2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To avoid impacts to summer roosting bats, SWH will be cleared only between 1 October and 31 March, when the species would not be present.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Ensure tree removal is limited to that specified in project plans by clearly marking clearing limits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District 12 to obtain applicable Waterway permits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October 5,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Noise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District Approval - No Analysis Required.pdf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ESA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Regulated Materials Review Form.pdf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Cultural Resources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Request for Review GEA-88-4.79.pdf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Request for Review GEA-88-5.57.pdf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Request for Review GEA-88-5.95.pdf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Request for Review GEA-528-14.34.pdf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3" w:name="_Toc256000012"/>
      <w:r>
        <w:rPr>
          <w:rStyle w:val="DefaultParagraphFont"/>
          <w:rFonts w:ascii="Calibri" w:eastAsia="Calibri" w:hAnsi="Calibri" w:cs="Calibri"/>
        </w:rPr>
        <w:t>Ecological</w:t>
      </w:r>
      <w:bookmarkEnd w:id="13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Coordination with USFWS.pdf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Coordination with USFWS 2.pdf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Level 1 EST GEA-88-4.79.pdf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Level 1 ESR GEA-88-5.57.pdf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Level 1 ESR GEA-88-5.95.pdf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Approval.pdf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Approval 2.pdf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Consult Form GEA-88-4.79 PID 99999.pdf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Leve 1 ESR GEA-528-14.34.pdf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Consult Form Gea-528-14.34 PID 99999.pdf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Coordiantion with USFWS 3.docx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Consult Form GEA-88-5.95.pdf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4" w:name="_Toc256000013"/>
      <w:r>
        <w:rPr>
          <w:rStyle w:val="DefaultParagraphFont"/>
          <w:rFonts w:ascii="Calibri" w:eastAsia="Calibri" w:hAnsi="Calibri" w:cs="Calibri"/>
        </w:rPr>
        <w:t>Environmental Justice</w:t>
      </w:r>
      <w:bookmarkEnd w:id="14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Underserved Populations Mapping.pdf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Underserved Populations Documentation.pdf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5" w:name="_Toc256000014"/>
      <w:r>
        <w:rPr>
          <w:rStyle w:val="DefaultParagraphFont"/>
          <w:rFonts w:ascii="Calibri" w:eastAsia="Calibri" w:hAnsi="Calibri" w:cs="Calibri"/>
        </w:rPr>
        <w:t>Public Involvement</w:t>
      </w:r>
      <w:bookmarkEnd w:id="15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Property Owner Notification Letter.pdf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6" w:name="_Toc256000015"/>
      <w:r>
        <w:rPr>
          <w:rStyle w:val="DefaultParagraphFont"/>
          <w:rFonts w:ascii="Calibri" w:eastAsia="Calibri" w:hAnsi="Calibri" w:cs="Calibri"/>
        </w:rPr>
        <w:t>Permits</w:t>
      </w:r>
      <w:bookmarkEnd w:id="16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FEMA FIRM.pdf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FEMA FIRM.docx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FEMA Floodplain Map - SR-88.pdf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13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13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102301 D12 CU FY2019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5,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102301 D12 CU FY2019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5,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102301 D12 CU FY2019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5,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102301 D12 CU FY2019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5,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102301 D12 CU FY2019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5,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4A36F39"/>
    <w:multiLevelType w:val="hybrid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2017-10-05T04:00:00+00:00</DateCompleted>
    <Internal_x0020_Only xmlns="df873bd8-8520-468a-8ecb-74db49e47217">No</Internal_x0020_Only>
    <FID xmlns="df873bd8-8520-468a-8ecb-74db49e47217">6968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6EE78DC9-9E7A-4826-8ED8-0F0651E13D68}"/>
</file>

<file path=customXml/itemProps2.xml><?xml version="1.0" encoding="utf-8"?>
<ds:datastoreItem xmlns:ds="http://schemas.openxmlformats.org/officeDocument/2006/customXml" ds:itemID="{D7A78ED3-580D-463E-9C70-5F068BE4F5CD}"/>
</file>

<file path=customXml/itemProps3.xml><?xml version="1.0" encoding="utf-8"?>
<ds:datastoreItem xmlns:ds="http://schemas.openxmlformats.org/officeDocument/2006/customXml" ds:itemID="{1302AD3D-DDC1-4E84-879D-984954100359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