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OTT SR 2 27.35 Slide PID 98596</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November 10,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10</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98596</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 PRODUCTION</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This project proposes to repair</w:t>
      </w:r>
      <w:r>
        <w:rPr>
          <w:rStyle w:val="DefaultParagraphFont"/>
          <w:rFonts w:ascii="Calibri" w:eastAsia="Calibri" w:hAnsi="Calibri" w:cs="Calibri"/>
          <w:shd w:val="solid" w:color="FFFFFF" w:fill="auto"/>
        </w:rPr>
        <w:t xml:space="preserve"> approximately 700 feet of embankment holding up the south side of State Route 2 (SR-2) in Ottawa County and incorporate groundwater drainage to alleviate water pressure in the slope soils due to the current failure and erosion issue on the slope. This project will not impact any suitable wooded habitat, waterways, or floodplains. All work is within existing right of way (R/W). Access to the embankment will be from east bound SR-2. A minimum of one lane of traffic on SR-2 will be maintained. Lane restrictions are expected to last approximately 60 days.</w:t>
      </w:r>
      <w:r>
        <w:rPr>
          <w:rStyle w:val="DefaultParagraphFont"/>
          <w:rFonts w:ascii="Calibri" w:eastAsia="Calibri" w:hAnsi="Calibri" w:cs="Calibri"/>
        </w:rPr>
        <w:t xml:space="preserve">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SLI 11</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 Minimum Potential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06/23/2016</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(23) Projects that receive less than $5,000,000 of Federal funds</w:t>
            </w:r>
            <w:r>
              <w:rPr>
                <w:rStyle w:val="DefaultParagraphFont"/>
                <w:b/>
                <w:sz w:val="24"/>
                <w:szCs w:val="24"/>
                <w:u w:val="single"/>
                <w:lang w:val="en-US" w:eastAsia="en-US" w:bidi="ar-SA"/>
              </w:rPr>
              <w:t xml:space="preserve"> or</w:t>
            </w:r>
            <w:r>
              <w:rPr>
                <w:rStyle w:val="DefaultParagraphFont"/>
                <w:b w:val="0"/>
                <w:sz w:val="24"/>
                <w:szCs w:val="24"/>
                <w:lang w:val="en-US" w:eastAsia="en-US" w:bidi="ar-SA"/>
              </w:rPr>
              <w:t xml:space="preserve"> with a total estimated cost of not more than $30,000,000 </w:t>
            </w:r>
            <w:r>
              <w:rPr>
                <w:rStyle w:val="DefaultParagraphFont"/>
                <w:b/>
                <w:sz w:val="24"/>
                <w:szCs w:val="24"/>
                <w:u w:val="single"/>
                <w:lang w:val="en-US" w:eastAsia="en-US" w:bidi="ar-SA"/>
              </w:rPr>
              <w:t xml:space="preserve">and </w:t>
            </w:r>
            <w:r>
              <w:rPr>
                <w:rStyle w:val="DefaultParagraphFont"/>
                <w:b w:val="0"/>
                <w:sz w:val="24"/>
                <w:szCs w:val="24"/>
                <w:lang w:val="en-US" w:eastAsia="en-US" w:bidi="ar-SA"/>
              </w:rPr>
              <w:t>with Federal funds that comprise less than 15 percent of the total estimated project cost.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1. The contractor shall perform all work within the existing right of way. </w:t>
      </w:r>
    </w:p>
    <w:p>
      <w:pPr>
        <w:pStyle w:val="BodyText0"/>
        <w:keepNext/>
        <w:rPr>
          <w:rStyle w:val="DefaultParagraphFont"/>
          <w:rFonts w:ascii="Calibri" w:eastAsia="Calibri" w:hAnsi="Calibri" w:cs="Calibri"/>
        </w:rPr>
      </w:pPr>
      <w:r>
        <w:rPr>
          <w:rStyle w:val="DefaultParagraphFont"/>
          <w:rFonts w:ascii="Calibri" w:eastAsia="Calibri" w:hAnsi="Calibri" w:cs="Calibri"/>
        </w:rPr>
        <w:t>2. The contractor shall notify ODOT a minimum of 18 days prior to beginning work, any major disruptive, time delaying traffic control changes, or detours during construction. Upon receipt of notice from the contractor, ODOT will notify affected agencies including local media outlets, schools, police, fire, emergency services, bus transportation departments, and post offices 15 days prior the work.</w:t>
      </w:r>
    </w:p>
    <w:p>
      <w:pPr>
        <w:pStyle w:val="BodyText0"/>
        <w:keepNext/>
        <w:rPr>
          <w:rStyle w:val="DefaultParagraphFont"/>
          <w:rFonts w:ascii="Calibri" w:eastAsia="Calibri" w:hAnsi="Calibri" w:cs="Calibri"/>
        </w:rPr>
      </w:pPr>
      <w:r>
        <w:rPr>
          <w:rStyle w:val="DefaultParagraphFont"/>
          <w:rFonts w:ascii="Calibri" w:eastAsia="Calibri" w:hAnsi="Calibri" w:cs="Calibri"/>
        </w:rPr>
        <w:t>3. ODOT and the contractor shall ensure that a National Pollution Discharge Elimination System (NPDES) permit shall be acquired prior to the start of construction.</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4. The project is located within the known habitat ranges of the federally listed and protected Indiana bat and northern long-eared bat.  No trees shall be removed under this project.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5. Due to the known presence of the Ohio Species of Concern American Badger near the project area, if any badger is found within the project work limits, crews shall wait until the species has moved off of the project site unharmed before work can continue. </w:t>
      </w: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1. The contractor shall perform all work within the existing right of way. </w:t>
      </w:r>
    </w:p>
    <w:p>
      <w:pPr>
        <w:pStyle w:val="BodyText1"/>
        <w:keepNext/>
        <w:rPr>
          <w:rStyle w:val="DefaultParagraphFont"/>
          <w:rFonts w:ascii="Calibri" w:eastAsia="Calibri" w:hAnsi="Calibri" w:cs="Calibri"/>
        </w:rPr>
      </w:pPr>
      <w:r>
        <w:rPr>
          <w:rStyle w:val="DefaultParagraphFont"/>
          <w:rFonts w:ascii="Calibri" w:eastAsia="Calibri" w:hAnsi="Calibri" w:cs="Calibri"/>
        </w:rPr>
        <w:t>2. The contractor shall notify ODOT a minimum of 18 days prior to beginning work, any major disruptive, time delaying traffic control changes, or detours during construction. Upon receipt of notice from the contractor, ODOT will notify affected agencies including local media outlets, schools, police, fire, emergency services, bus transportation departments, and post offices 15 days prior the work.</w:t>
      </w:r>
    </w:p>
    <w:p>
      <w:pPr>
        <w:pStyle w:val="BodyText1"/>
        <w:keepNext/>
        <w:rPr>
          <w:rStyle w:val="DefaultParagraphFont"/>
          <w:rFonts w:ascii="Calibri" w:eastAsia="Calibri" w:hAnsi="Calibri" w:cs="Calibri"/>
        </w:rPr>
      </w:pPr>
      <w:r>
        <w:rPr>
          <w:rStyle w:val="DefaultParagraphFont"/>
          <w:rFonts w:ascii="Calibri" w:eastAsia="Calibri" w:hAnsi="Calibri" w:cs="Calibri"/>
        </w:rPr>
        <w:t>3. ODOT and the contractor shall ensure that a National Pollution Discharge Elimination System (NPDES) permit shall be acquired prior to the start of construction.</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4. The project is located within the known habitat ranges of the federally listed and protected Indiana bat and northern long-eared bat.  No trees shall be removed under this project.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5. Due to the known presence of the Ohio Species of Concern American Badger near the project area, if any badger is found within the project work limits, crews shall wait until the species has moved off of the project site unharmed before work can continue. </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Eli Barber, </w:t>
            </w:r>
            <w:r>
              <w:rPr>
                <w:rStyle w:val="DefaultParagraphFont"/>
                <w:b w:val="0"/>
                <w:sz w:val="24"/>
                <w:szCs w:val="24"/>
                <w:lang w:val="en-US" w:eastAsia="en-US" w:bidi="ar-SA"/>
              </w:rPr>
              <w:t>Phoenix Golnick</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Phoenix Golnick ENV SPEC 2</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November 10, 2016</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2 Design.pdf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County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Aerial Map.jpg</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Map.bmp</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ESA</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Screening Map.png</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Cultural Resources</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Minimum Potential to Cause Effects - A.pdf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Project Study Area Map.pdf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Ecological</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Eco Map.jpg</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Ecological Review Form - Documentation for an Ecologically Exempt Project .pdf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Other Resources</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Water Source Protection Area Map.pdf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Environmental Justice</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Census Mapping.pdf</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Permits</w:t>
      </w:r>
      <w:bookmarkEnd w:id="16"/>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FIRM.png</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11</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11</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317 E. POE RD. </w:t>
          </w:r>
          <w:r>
            <w:rPr>
              <w:rStyle w:val="DefaultParagraphFont"/>
              <w:rFonts w:ascii="Arial" w:hAnsi="Arial" w:cs="Arial"/>
              <w:b w:val="0"/>
              <w:i/>
              <w:sz w:val="20"/>
            </w:rPr>
            <w:t>•</w:t>
          </w:r>
          <w:r>
            <w:rPr>
              <w:rStyle w:val="DefaultParagraphFont"/>
              <w:rFonts w:ascii="Arial" w:hAnsi="Arial"/>
              <w:b w:val="0"/>
              <w:i/>
              <w:sz w:val="20"/>
            </w:rPr>
            <w:t xml:space="preserve"> BOWLING GREEN, OH 43402 </w:t>
          </w:r>
          <w:r>
            <w:rPr>
              <w:rStyle w:val="DefaultParagraphFont"/>
              <w:rFonts w:ascii="Arial" w:hAnsi="Arial" w:cs="Arial"/>
              <w:b w:val="0"/>
              <w:i/>
              <w:sz w:val="20"/>
            </w:rPr>
            <w:t>•</w:t>
          </w:r>
          <w:r w:rsidR="00027D61">
            <w:rPr>
              <w:rStyle w:val="DefaultParagraphFont"/>
              <w:rFonts w:ascii="Arial" w:hAnsi="Arial" w:cs="Arial"/>
              <w:b w:val="0"/>
              <w:i/>
              <w:sz w:val="20"/>
            </w:rPr>
            <w:t xml:space="preserve"> 614-995-7902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98596 OTT SR 2 27.35 Slide</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10,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98596 OTT SR 2 27.35 Slide</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10,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98596 OTT SR 2 27.35 Slide</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10,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98596 OTT SR 2 27.35 Slide</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10,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98596 OTT SR 2 27.35 Slide</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10, 2016</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2016-11-10T05:00:00+00:00</DateCompleted>
    <Internal_x0020_Only xmlns="df873bd8-8520-468a-8ecb-74db49e47217">No</Internal_x0020_Only>
    <FID xmlns="df873bd8-8520-468a-8ecb-74db49e47217">6973</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9E5B1817-2E6B-405F-962E-6A61CD109988}"/>
</file>

<file path=customXml/itemProps2.xml><?xml version="1.0" encoding="utf-8"?>
<ds:datastoreItem xmlns:ds="http://schemas.openxmlformats.org/officeDocument/2006/customXml" ds:itemID="{AE30EF29-6B2D-480A-8080-10FD5E46FDA8}"/>
</file>

<file path=customXml/itemProps3.xml><?xml version="1.0" encoding="utf-8"?>
<ds:datastoreItem xmlns:ds="http://schemas.openxmlformats.org/officeDocument/2006/customXml" ds:itemID="{3E9F8904-104B-48B2-BA36-4AD563C49884}"/>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