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SRTS Toledo Infra Sidewalks PID 102156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C2</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November 18,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C2</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10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13</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C2</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102156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Toledo, City of</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proposes to add sidewalks on Bancroft St., Westbrook Dr., Dana St., and Greenbelt Parkway, as shown in the attached plans. These sidewalks will tie together existing sidewalks in the area. New right of way will be acquired for the sidewalk on Bancroft St. No waterway permits are needed.</w:t>
      </w:r>
      <w:r>
        <w:rPr>
          <w:rStyle w:val="DefaultParagraphFont"/>
          <w:rFonts w:ascii="Calibri" w:eastAsia="Calibri" w:hAnsi="Calibri" w:cs="Calibri"/>
          <w:shd w:val="solid" w:color="FFFFFF" w:fill="auto"/>
        </w:rPr>
        <w:t xml:space="preserve"> </w:t>
      </w:r>
      <w:r>
        <w:rPr>
          <w:rStyle w:val="DefaultParagraphFont"/>
          <w:rFonts w:ascii="Calibri" w:eastAsia="Calibri" w:hAnsi="Calibri" w:cs="Calibri"/>
          <w:shd w:val="solid" w:color="FFFFFF" w:fill="auto"/>
        </w:rPr>
        <w:t xml:space="preserve">Work will occur within a special flood hazard area; however the permit has been acquired. Property Owner Notification Letters were sent to the properties that the City of Toledo will be purchasing right of way from and no comments were received. The 4 locations in this project are in areas with high percentages of low income and/or minority populations.  The sidewalk on the opposite side of the street will remain open in 3 of the 4 locations and a pedestrian detour will be established and posted in the area (Westbrook Driver) where there is no sidewalk on the opposite side of the roadway.  Access to Hawkins Elementary (Bancroft St.), Montessori Day School (Bancroft St.), and Burroughs Elementary School (Dana St.) must be maintained at all times. to ensure no access restrictions to 4(f) properties.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24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(26) Modernization of a highway by resurfacing, restoration, rehabilitation, reconstruction, adding shoulders, or adding auxiliary lanes (including parking, weaving, turning, and climbing lanes), if the action meets the constraints in paragraph (e) of this section. </w:t>
            </w:r>
            <w:r>
              <w:rPr>
                <w:rStyle w:val="DefaultParagraphFont"/>
                <w:b/>
                <w:i/>
                <w:sz w:val="24"/>
                <w:szCs w:val="24"/>
                <w:lang w:val="en-US" w:eastAsia="en-US" w:bidi="ar-SA"/>
              </w:rPr>
              <w:t>Examples include: Joint or limited use of right-of-way where the proposed use would have minimal or no adverse social (including highway safety), economic or environmental impacts; Installation of new noise walls and other new noise mitigation projects; Construction of highway safety and truck escape ramps; Construction of bicycle lanes and pedestrian walkways, sidewalks, shared-use paths, or facilities and trailhead parking that do not otherwise qualify for a C1 designation; Beautification or facility improvement projects (i.e. landscaping, curb and gutter installation and replacement, ADA ramps/curb ramps, installation of park benches, decorative lighting, etc.); Construction of alternative energy facilities (fuel tank farms, wind turbines, etc.)</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In accordance with 23 CFR 771.117(e), the proposed project cannot be processed as a C2 CE, if it involves -</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a. Acquisition of more than a minor amount of right-of-way</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b. Residential or non-residential displacements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c. A Coast Guard, Individual Section 404 and/or a Section 10 permit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d. A Section 106 finding of Adverse Effect</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e. A Section 4(f) Programmatic or Individual Evaluation</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f. A finding of May Affect, Likely to Adversely Affect to Threatened and Endangered Species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g. Construction of temporary access, or the closure of existing road, bridge, or ramps, that would result in major traffic disruptions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h. Changes in access control</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i. Floodplain encroachment other than functionally dependent uses (e.g., bridges, wetlands) or actions that facilitate open space use (e.g., recreational trails, bicycle and pedestrian paths)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j. Construction activities in, across or adjacent to a river component designated or proposed for inclusion in the National System of Wild and Scenic Rivers</w:t>
      </w:r>
    </w:p>
    <w:p>
      <w:pPr>
        <w:pStyle w:val="Normal1"/>
        <w:numPr>
          <w:ilvl w:val="0"/>
          <w:numId w:val="18"/>
        </w:numPr>
        <w:spacing w:after="0" w:afterAutospacing="0"/>
        <w:rPr>
          <w:rStyle w:val="DefaultParagraphFont"/>
          <w:rFonts w:ascii="Calibri" w:eastAsia="Calibri" w:hAnsi="Calibri" w:cs="Calibri"/>
        </w:rPr>
      </w:pPr>
      <w:r>
        <w:rPr>
          <w:rStyle w:val="DefaultParagraphFont"/>
          <w:rFonts w:ascii="Calibri" w:eastAsia="Calibri" w:hAnsi="Calibri" w:cs="Calibri"/>
        </w:rPr>
        <w:t>k. No minor public or agency controversy on environmental grounds (no opposition from any organized groups or agencies and no unresolved environmental coordination)</w:t>
      </w:r>
    </w:p>
    <w:p>
      <w:pPr>
        <w:pStyle w:val="Normal1"/>
        <w:numPr>
          <w:ilvl w:val="0"/>
          <w:numId w:val="18"/>
        </w:numPr>
        <w:spacing w:after="280" w:afterAutospacing="1"/>
        <w:rPr>
          <w:rStyle w:val="DefaultParagraphFont"/>
          <w:rFonts w:ascii="Calibri" w:eastAsia="Calibri" w:hAnsi="Calibri" w:cs="Calibri"/>
        </w:rPr>
      </w:pPr>
      <w:r>
        <w:rPr>
          <w:rStyle w:val="DefaultParagraphFont"/>
          <w:rFonts w:ascii="Calibri" w:eastAsia="Calibri" w:hAnsi="Calibri" w:cs="Calibri"/>
        </w:rPr>
        <w:t>l. If an EJ Analysis Report is required, the project must be processed as a D-level CE or higher level document</w:t>
      </w:r>
    </w:p>
    <w:p>
      <w:pPr>
        <w:pStyle w:val="BodyText0"/>
        <w:spacing w:after="280" w:afterAutospacing="1"/>
        <w:rPr>
          <w:rStyle w:val="DefaultParagraphFont"/>
          <w:rFonts w:ascii="Calibri" w:eastAsia="Calibri" w:hAnsi="Calibri" w:cs="Calibri"/>
        </w:rPr>
      </w:pPr>
      <w:r>
        <w:rPr>
          <w:rStyle w:val="DefaultParagraphFont"/>
          <w:rFonts w:ascii="Calibri" w:eastAsia="Calibri" w:hAnsi="Calibri" w:cs="Calibri"/>
        </w:rPr>
        <w:br/>
      </w:r>
      <w:r>
        <w:rPr>
          <w:rStyle w:val="DefaultParagraphFont"/>
          <w:rFonts w:ascii="Calibri" w:eastAsia="Calibri" w:hAnsi="Calibri" w:cs="Calibri"/>
        </w:rPr>
        <w:t>For certification purposes, documentation is required to illustrate no significant impacts will occur to the following environmental resources and that no unusual circumstances exist that would warrant a higher level of NEPA document. Upload all supporting documentation to the project file.</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Waterways: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Endangered Species: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Impacts to Protected Species and Critical Habitat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100-Year Floodplain: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Encroachment Within the SFHA is a Functionally Dependent Use</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09/23/2016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Impacts and/or Access Restrictions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6(f):</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Not present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Present; No Finding of Adverse Effect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Potential to Cause Effect - Appendix B</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 ODOT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08/16/2016</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are not anticipated to have impacts to the following environmental resources. If resources are present, documentation is only required if there is a potential for impacts.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Air Quality -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Studies Not Required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Coordination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ESA Screening Conducted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Hazardous Materials - OES Approval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08/17/2016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Phase I ESA Warranted Based on Coordination with OES: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Further Studies Warranted</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Farmland:</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Urbanized Area; No Impacts in Accordance With the Farmland MOU and 7 CFR 658</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Scenic Rivers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National Wild and Scenic River Within 1000 Feet of the Proposed Project Area</w:t>
            </w:r>
          </w:p>
        </w:tc>
      </w:tr>
    </w:tbl>
    <w:p>
      <w:pPr>
        <w:pStyle w:val="BodyText0"/>
        <w:keepNext/>
        <w:spacing w:after="280" w:afterAutospacing="1"/>
        <w:rPr>
          <w:rStyle w:val="DefaultParagraphFont"/>
          <w:rFonts w:ascii="Calibri" w:eastAsia="Calibri" w:hAnsi="Calibri" w:cs="Calibri"/>
        </w:rPr>
      </w:pPr>
      <w:r>
        <w:rPr>
          <w:rStyle w:val="DefaultParagraphFont"/>
          <w:rFonts w:ascii="Calibri" w:eastAsia="Calibri" w:hAnsi="Calibri" w:cs="Calibri"/>
        </w:rPr>
        <w:t>Projects that meet C2 criteria must be in accordance with ODOT's EJ Guidance and activities conducted for Public Involvement are commensurate to the project's type and scope of work.</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Justice: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Does Not Exceed EJ Guidance Criteria; No EJ Analysis Report Required and No EJ Issues Raised During Public Involvement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Public Involvement:</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Minimum PI Requirements Met; No Minor Public or Agency Controversy on Environmental Grounds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1.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0"/>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0"/>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pPr>
      <w:r>
        <w:rPr>
          <w:rStyle w:val="DefaultParagraphFont"/>
          <w:rFonts w:ascii="Calibri" w:eastAsia="Calibri" w:hAnsi="Calibri" w:cs="Calibri"/>
        </w:rPr>
        <w:t>6. Access to Hawkins Elementary (Bancroft St.), Montessori Day School (Bancroft St.), and Burroughs Elementary School (Dana St.) must be maintained at all times.</w:t>
      </w:r>
    </w:p>
    <w:p>
      <w:pPr>
        <w:pStyle w:val="BodyText0"/>
        <w:keepNext/>
        <w:rPr>
          <w:rStyle w:val="DefaultParagraphFont"/>
          <w:rFonts w:ascii="Calibri" w:eastAsia="Calibri" w:hAnsi="Calibri" w:cs="Calibri"/>
        </w:rPr>
      </w:pPr>
      <w:r>
        <w:rPr>
          <w:rStyle w:val="DefaultParagraphFont"/>
          <w:rFonts w:ascii="Calibri" w:eastAsia="Calibri" w:hAnsi="Calibri" w:cs="Calibri"/>
        </w:rPr>
        <w:t>7. A pedestrian detour shall be established and posted for the sidewalk closure on Westbrook drive.</w:t>
      </w:r>
    </w:p>
    <w:p>
      <w:pPr>
        <w:pStyle w:val="BodyTextIndent0"/>
        <w:keepNext/>
        <w:rPr>
          <w:rStyle w:val="DefaultParagraphFont"/>
          <w:rFonts w:ascii="Calibri" w:eastAsia="Calibri" w:hAnsi="Calibri" w:cs="Calibri"/>
        </w:rPr>
      </w:pPr>
      <w:r>
        <w:rPr>
          <w:rStyle w:val="DefaultParagraphFont"/>
          <w:rFonts w:ascii="Calibri" w:eastAsia="Calibri" w:hAnsi="Calibri" w:cs="Calibri"/>
        </w:rPr>
        <w:t xml:space="preserve">8. Due to the known presence of Ohio threatened Blandings Turtle (Emydoidea blandingii) and Ohio endangered Blue Spotted Turtle (Ambystoma laterale) within the project area, if any turtle or salamander is found within the project work limits, crews shall wait until the species has moved off of the project site unharmed before work can continue.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Inden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C2</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1. The contractor shall notify the City of Toledo a minimum of 18 days prior to beginning work, any major disruptive, time delaying traffic control changes, or detours during construction. Upon receipt of notice from the contractor, the City of Toledo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2. Appropriate local detour routes and accommodations shall be made for any local special events or festivals using appropriate signage.</w:t>
      </w:r>
    </w:p>
    <w:p>
      <w:pPr>
        <w:pStyle w:val="BodyText1"/>
        <w:keepNext/>
        <w:rPr>
          <w:rStyle w:val="DefaultParagraphFont"/>
          <w:rFonts w:ascii="Calibri" w:eastAsia="Calibri" w:hAnsi="Calibri" w:cs="Calibri"/>
        </w:rPr>
      </w:pPr>
      <w:r>
        <w:rPr>
          <w:rStyle w:val="DefaultParagraphFont"/>
          <w:rFonts w:ascii="Calibri" w:eastAsia="Calibri" w:hAnsi="Calibri" w:cs="Calibri"/>
        </w:rPr>
        <w:t>3. If required by local ordinance, a construction noise plan note will be developed and implemented.</w:t>
      </w:r>
    </w:p>
    <w:p>
      <w:pPr>
        <w:pStyle w:val="BodyText1"/>
        <w:keepNext/>
        <w:rPr>
          <w:rStyle w:val="DefaultParagraphFont"/>
          <w:rFonts w:ascii="Calibri" w:eastAsia="Calibri" w:hAnsi="Calibri" w:cs="Calibri"/>
        </w:rPr>
      </w:pPr>
      <w:r>
        <w:rPr>
          <w:rStyle w:val="DefaultParagraphFont"/>
          <w:rFonts w:ascii="Calibri" w:eastAsia="Calibri" w:hAnsi="Calibri" w:cs="Calibri"/>
        </w:rPr>
        <w:t>4. Adequate erosion and sediment controls shall be implemented and maintained throughout construction,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The project is located within the known habitat ranges of the federally listed and protected Indiana bat and northern long-eared bat.  No trees shall be removed under this project.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pPr>
      <w:r>
        <w:rPr>
          <w:rStyle w:val="DefaultParagraphFont"/>
          <w:rFonts w:ascii="Calibri" w:eastAsia="Calibri" w:hAnsi="Calibri" w:cs="Calibri"/>
        </w:rPr>
        <w:t>6. Access to Hawkins Elementary (Bancroft St.), Montessori Day School (Bancroft St.), and Burroughs Elementary School (Dana St.) must be maintained at all times.</w:t>
      </w:r>
    </w:p>
    <w:p>
      <w:pPr>
        <w:pStyle w:val="BodyText1"/>
        <w:keepNext/>
        <w:rPr>
          <w:rStyle w:val="DefaultParagraphFont"/>
          <w:rFonts w:ascii="Calibri" w:eastAsia="Calibri" w:hAnsi="Calibri" w:cs="Calibri"/>
        </w:rPr>
      </w:pPr>
      <w:r>
        <w:rPr>
          <w:rStyle w:val="DefaultParagraphFont"/>
          <w:rFonts w:ascii="Calibri" w:eastAsia="Calibri" w:hAnsi="Calibri" w:cs="Calibri"/>
        </w:rPr>
        <w:t>7. A pedestrian detour shall be established and posted for the sidewalk closure on Westbrook drive.</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8. Due to the known presence of Ohio threatened Blandings Turtle (Emydoidea blandingii) and Ohio endangered Blue Spotted Turtle (Ambystoma laterale) within the project area, if any turtle or salamander is found within the project work limits, crews shall wait until the species has moved off of the project site unharmed before work can continue.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Phoenix Golnick</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18,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November 18,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1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Review Comments - Screening.pdf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Maps.pdf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OES Approval - Minimum Potential to Cause Effects - B.pdf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EJ Form for C2.pdf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Coordination with Local Floodplain Administrator.pdf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Local Floodplain Administrator Approval.pdf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102156 LUC SRTS Toledo Infra Sidewalks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18,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102156 LUC SRTS Toledo Infra Sidewalks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18,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102156 LUC SRTS Toledo Infra Sidewalks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18,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102156 LUC SRTS Toledo Infra Sidewalks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18,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C2</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102156 LUC SRTS Toledo Infra Sidewalks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November 18,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2016-11-18T05:00:00+00:00</DateCompleted>
    <Internal_x0020_Only xmlns="df873bd8-8520-468a-8ecb-74db49e47217">No</Internal_x0020_Only>
    <FID xmlns="df873bd8-8520-468a-8ecb-74db49e47217">7058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E61A25EC-278F-4882-BE5F-E29F61DDB7B6}"/>
</file>

<file path=customXml/itemProps2.xml><?xml version="1.0" encoding="utf-8"?>
<ds:datastoreItem xmlns:ds="http://schemas.openxmlformats.org/officeDocument/2006/customXml" ds:itemID="{D640B0FE-47E5-4E4A-B97A-B1302559E9B7}"/>
</file>

<file path=customXml/itemProps3.xml><?xml version="1.0" encoding="utf-8"?>
<ds:datastoreItem xmlns:ds="http://schemas.openxmlformats.org/officeDocument/2006/customXml" ds:itemID="{30F2D501-3EEF-4121-AB39-867E0362E51D}"/>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