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docProps/custom.xml" ContentType="application/vnd.openxmlformats-officedocument.custom-properties+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tyles.xml" ContentType="application/vnd.openxmlformats-officedocument.wordprocessingml.styles+xml"/>
  <Override PartName="/word/header12.xml" ContentType="application/vnd.openxmlformats-officedocument.wordprocessingml.header+xml"/>
  <Override PartName="/word/settings.xml" ContentType="application/vnd.openxmlformats-officedocument.wordprocessingml.settings+xml"/>
  <Override PartName="/word/header23.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19.xml" ContentType="application/vnd.openxmlformats-officedocument.wordprocessingml.header+xml"/>
  <Override PartName="/word/header22.xml" ContentType="application/vnd.openxmlformats-officedocument.wordprocessingml.header+xml"/>
  <Override PartName="/word/header20.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US 0030 32.12 PID 103718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ESA</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29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31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37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39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40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41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42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44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47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51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53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54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57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103718</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 US 0030 32.12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15 and is fiscally constrianed.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$563,433.00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$861,500.00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$1,860,730.00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Modification/Justification/Operations Study (IMS/IJS/IOS)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The Ohio Department of Transportation (ODOT) proposes to reconstruct the U. S. Route 30/Grant Boulevard intersection, remove the existing U. S. Route 30/Grant Boulevard intersection traffic signal and install a stop sign at Grant Boulevard.  U. S. Route 30 and Grant Boulevard will be resurfaced within the project limits and the project will install new curb and gutter, stormwater catch basins and conduit, sidewalks, pavement markings and signage.  As part of the project, a pre-manufactured stormwater treatment system that utilizes hydrodynamic separation technology will be installed in proximity to the intersection. </w:t>
      </w:r>
      <w:r>
        <w:rPr>
          <w:rStyle w:val="DefaultParagraphFont"/>
          <w:rFonts w:ascii="Calibri" w:eastAsia="Calibri" w:hAnsi="Calibri" w:cs="Calibri"/>
          <w:sz w:val="24"/>
        </w:rPr>
        <w:t>Lastly, the project proposes closure and partial removal of an existing alley located on the north side of U. S. Route 30, just east of Grant Boulevard and west of the Minerva Area Christian School.</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U. S. Route 30/Grant Boulevard intersection is thewesternmost signalized intersection in the village of Minerva. The village islocated in Stark and Carroll Counties. However, this project is located entirely within Stark County.  Mapping that depicts proposed project location on United States Geological Survey (USGS) 7.5-Minute Topographic Quadrangle Mapping is included in the Project File/General/Project Information subsection as </w:t>
      </w:r>
      <w:r>
        <w:rPr>
          <w:rStyle w:val="DefaultParagraphFont"/>
          <w:rFonts w:ascii="Calibri" w:eastAsia="Calibri" w:hAnsi="Calibri" w:cs="Calibri"/>
          <w:i/>
        </w:rPr>
        <w:t>USGS Quadrangle Topographic Map.pdf</w:t>
      </w:r>
      <w:r>
        <w:rPr>
          <w:rStyle w:val="DefaultParagraphFont"/>
          <w:rFonts w:ascii="Calibri" w:eastAsia="Calibri" w:hAnsi="Calibri" w:cs="Calibri"/>
        </w:rPr>
        <w:t>.  Preliminary construction plan information is available in the Project File/General/Project Information subsection as Stage 2 Design.pdf.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Currently, through traffic on U. S. Route 30 has to make anearly 90-degree turn within the existing intersection to follow U. S.Route 30.  This transportation improvement project proposes to improvetraffic flow by reconstructing the U. S. Route 30/Grant Boulevard intersection tocreate a more gradual curve that will allow eastbound and westbound U. S. Route30 traffic to move simultaneously through the intersection and eliminate anexisting traffic signal, thereby, reducing intersection delay by approximately75%.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identified in the Stark County Area Transportation Study (SCATS) Fiscal Year 2016-2019 Transportation Improvement Program FY 2018-2021, Stark County, Ohio (May 2017) and is included on the State Transportation Improvement Program (STIP) Line Item 15.  Federal, State and Local funds are committed in the TIP and STIP to implement the proposed project.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transportation improvement will requireacquisition of permanent and temporary rights-of-way along U. S. Route 30,Grant Boulevard and Chestnut Street NE resulting infour (4) displacements by the removal of three (3) building structures from three parcels located in proximity to the U. S. Route30/Grant Boulevard intersection.  Preliminary right-of-way plan information is not available at the time of preparation of this document.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Utility coordination has been ongoing through the design of the project and will continue through final design and construction.  Above ground and subsurface utilities will require relocation within existing and proposed roadway rights-of-way.</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Project construction will require closure of U. S. Route 30 andGrant Boulevard at the intersection for an estimated duration of 60 consecutivedays with construction operations being performed prior to and after theclosure duration.  Construction and detour information will be posted prior tothe start of construction and vehicular and pedestrian access will bemaintained to all abutting properties during project construction. </w:t>
      </w:r>
    </w:p>
    <w:p>
      <w:pPr>
        <w:pStyle w:val="Normal2"/>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Environmental site assessment (ESA) studies have been completed for the project study area and a plan note forPetroleum Contaminated Soils (PCS) removal of two (2) Underground Storage Tanks(USTs) is recommended for the project.  See detailed ESA information in the ESA Tab.</w:t>
      </w:r>
    </w:p>
    <w:p>
      <w:pPr>
        <w:pStyle w:val="Normal2"/>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 xml:space="preserve">No properties listed on or determined eligible for listing on the National Register of Historic Places (NRHP) or other substantive cultural resources were identified in the project study area and a </w:t>
      </w:r>
    </w:p>
    <w:p>
      <w:pPr>
        <w:pStyle w:val="Normal2"/>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The project is located within the Western Management Unit as defined by the 2016 Programmatic Agreement/Biological Opinion for the Federally-listed Indiana Bat (</w:t>
      </w:r>
      <w:r>
        <w:rPr>
          <w:rStyle w:val="DefaultParagraphFont"/>
          <w:rFonts w:ascii="Calibri" w:eastAsia="Calibri" w:hAnsi="Calibri" w:cs="Calibri"/>
          <w:i/>
          <w:sz w:val="24"/>
        </w:rPr>
        <w:t>Myotis sodalis</w:t>
      </w:r>
      <w:r>
        <w:rPr>
          <w:rStyle w:val="DefaultParagraphFont"/>
          <w:rFonts w:ascii="Calibri" w:eastAsia="Calibri" w:hAnsi="Calibri" w:cs="Calibri"/>
          <w:sz w:val="24"/>
        </w:rPr>
        <w:t xml:space="preserve">) and Northern Long-Eared Bat (Myotis septentrionalis) and the project may effect but is not likely to adversely affect these species.  </w:t>
      </w:r>
    </w:p>
    <w:p>
      <w:pPr>
        <w:pStyle w:val="Normal2"/>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An open house public involvement meeting was conducted for the project on July 13, 2017, from 5:00 pm to 7:00 pm, at the Minerva Public Library Community Meeting Room located at 677 Lynnwood Drive, Minerva, Ohio.  No environmental controversy on environmental grounds was identified for the proposed transportation improvement project.  See public involvement information in the Public Involvement Tab.</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 US 30 at Grant Blvd</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32.12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32.245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0.125</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US00030</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Principal Arterial - Other (Rural)</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8400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9800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2040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880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13</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Rolling</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2-Through 1-WB Left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2-Through 1-WB Left</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Access for local through traffic will be provided with appropriate signage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for through-traffic dependent businesses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to accommodate any local special events or festivals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Project construction will require closure of US Route 30 andGrant Boulevard at the intersection for an estimated duration of 60 consecutivedays with construction operations being performed prior to and after theclosure duration.  Construction and detour information will be posted prior tothe start of construction and vehicular and pedestrian access will bemaintained to all abutting properties during project construction.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open house public involvement meeting was conducted for theproject on July 13, 2017, from 5:00 pm to 7:00 pm, at the Minerva Public LibraryCommunity Meeting Room located at 677 Lynnwood Drive, Minerva, Ohio.  </w:t>
      </w:r>
      <w:r>
        <w:rPr>
          <w:rStyle w:val="DefaultParagraphFont"/>
          <w:rFonts w:ascii="Calibri" w:eastAsia="Calibri" w:hAnsi="Calibri" w:cs="Calibri"/>
        </w:rPr>
        <w:t>On June 9, 2017, ODOT sent an open house public involvementmeeting notification letter with maintenance of traffic (MOT) information tolocal public officials, emergency and public services, and property owners,tenants, businesses and interested citizens within the project study area.   Further, a press release, detailing the proposedproject, MOT and open house public involvement meeting was distributed to localmedia outlets on June 20, 2017.  News coverage for the project appeared in the Alliance Review electronic-editionnewspaper on June 20, 2017, and the Alliance Review published paper edition on June21, 2017.  Press release information wasalso published in the News leader, that serves the village of Minerva, on June29, 2017.  Furthermore, a paid advertisement detailing the proposed project and open housepublic involvement meeting was also published in the News Leader on July 6,2017.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news release, articles and paid advertisement included contactinformation for submission of comments.  At the open house public involvementmeeting, a comment form was provided to solicit feedback from meetingattendees.  Attendance sign-in sheetsfrom the open house public involvement meeting listed village of Minerva officials, a Paris TownshipFire Board representative, Minerva Area Christian School representative and the Sandy CreekJoint Fire District - Minerva Fire Chief Aaron Stoller in attendance.  Questions received during the public involvementmeeting were addressed and no written comments regarding MOT have been received for the project in response to the public involvementoutreach.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substantive impacts to health and educational facilities, recreational facilities/activities, religious institutions, public transit or pedestrian/bicycle facilities will occur with the proposed project construction.  </w:t>
      </w:r>
      <w:r>
        <w:rPr>
          <w:rStyle w:val="DefaultParagraphFont"/>
          <w:rFonts w:ascii="Calibri" w:eastAsia="Calibri" w:hAnsi="Calibri" w:cs="Calibri"/>
        </w:rPr>
        <w:t>See Open House Public Involvement Meeting notificationletter, mailing list, news articles/postings, attendance sign-in sheets,exhibits, public comments and response information documentation files forthe project in the Project File/Public Involvement/Project Informationsubsection.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Environmental Commitments, Maintenance of Traffic During Construction</w:t>
      </w:r>
      <w:bookmarkEnd w:id="6"/>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Designer shall incorporate maintenance of traffic measures to establish the following detour route:  U. S. 30 traffic will be directed to use State Route 183 and State Route 172 during construction.  The official detour route established for Grant Street will utilize Chestnut Street, Main Street and High Street.  As requested by the public, West Street will not be signed as a detour route during project construction.</w:t>
      </w:r>
    </w:p>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transportation improvement will require acquisition of permanent and temporary rights-of-way along US Route 30, Grant Boulevard and Chestnut Street NE.  Based on preliminary construction plan information, approximately 0.75 acre of permanent right-of-way will be acquired from seven (7) parcels and 0.2 acre of temporary right-of-way will be acquired from 12 parcels to construct the project.  Furthermore, the project will result in four (4) displacements and the removal of three (3) building structures from three parcels located in proximity to the US Route 30/Grant Boulevard intersection.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Preliminaryconstruction plan information is available in the Project File/General/Project Information subsection as</w:t>
      </w:r>
      <w:r>
        <w:rPr>
          <w:rStyle w:val="DefaultParagraphFont"/>
          <w:rFonts w:ascii="Calibri" w:eastAsia="Calibri" w:hAnsi="Calibri" w:cs="Calibri"/>
          <w:i/>
        </w:rPr>
        <w:t>Stage 2 Design.pdf</w:t>
      </w:r>
      <w:r>
        <w:rPr>
          <w:rStyle w:val="DefaultParagraphFont"/>
          <w:rFonts w:ascii="Calibri" w:eastAsia="Calibri" w:hAnsi="Calibri" w:cs="Calibri"/>
        </w:rPr>
        <w:t>.  Preliminary right-of-way plan information isnot available at the time of preparation of this environmental document.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followingutilities are located within the proposed project study area: American Electric Power (AEP) DistributionCharter CommunicationsColumbia Gas of OhioFrontier CommunicationsVillage of Minerva (Water &amp; Sanitary)</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sz w:val="24"/>
          <w:shd w:val="solid" w:color="FFFFFF" w:fill="auto"/>
        </w:rPr>
        <w:t xml:space="preserve">Therespective utilities were contacted and notified of the project.  </w:t>
      </w:r>
      <w:r>
        <w:rPr>
          <w:rStyle w:val="DefaultParagraphFont"/>
          <w:rFonts w:ascii="Calibri" w:eastAsia="Calibri" w:hAnsi="Calibri" w:cs="Calibri"/>
          <w:sz w:val="24"/>
          <w:shd w:val="solid" w:color="FFFFFF" w:fill="auto"/>
        </w:rPr>
        <w:t>Each utility company was sent aStage 2 Plan for review and comment on June 22, 2017.</w:t>
      </w:r>
      <w:r>
        <w:rPr>
          <w:rStyle w:val="DefaultParagraphFont"/>
          <w:rFonts w:ascii="Calibri" w:eastAsia="Calibri" w:hAnsi="Calibri" w:cs="Calibri"/>
          <w:sz w:val="24"/>
          <w:shd w:val="solid" w:color="FFFFFF" w:fill="auto"/>
        </w:rPr>
        <w:t xml:space="preserve">  </w:t>
      </w:r>
      <w:r>
        <w:rPr>
          <w:rStyle w:val="DefaultParagraphFont"/>
          <w:rFonts w:ascii="Calibri" w:eastAsia="Calibri" w:hAnsi="Calibri" w:cs="Calibri"/>
          <w:sz w:val="24"/>
          <w:shd w:val="solid" w:color="FFFFFF" w:fill="auto"/>
        </w:rPr>
        <w:t xml:space="preserve">See utility coordination letters, datedJune 22, 2017, in the Project File/General/Right-of-Way and UtilityInvolvement subsection as </w:t>
      </w:r>
      <w:r>
        <w:rPr>
          <w:rStyle w:val="DefaultParagraphFont"/>
          <w:rFonts w:ascii="Calibri" w:eastAsia="Calibri" w:hAnsi="Calibri" w:cs="Calibri"/>
          <w:i/>
          <w:sz w:val="24"/>
          <w:shd w:val="solid" w:color="FFFFFF" w:fill="auto"/>
        </w:rPr>
        <w:t>Correspondence Related toUtility Coordination Stage 2.pdf</w:t>
      </w:r>
      <w:r>
        <w:rPr>
          <w:rStyle w:val="DefaultParagraphFont"/>
          <w:rFonts w:ascii="Calibri" w:eastAsia="Calibri" w:hAnsi="Calibri" w:cs="Calibri"/>
          <w:sz w:val="24"/>
          <w:shd w:val="solid" w:color="FFFFFF" w:fill="auto"/>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sz w:val="24"/>
          <w:shd w:val="solid" w:color="FFFFFF" w:fill="auto"/>
        </w:rPr>
        <w:t xml:space="preserve">AEP, Charter Communications, Columbia Gas and Frontier Communicationutilities will relocate their respective utility lines within the existingand proposed roadway rights-of-way.  The project will make adjustments to village of Minerva utilities, as necessary, within the existing and proposed roadway rights-of-way. </w:t>
      </w:r>
      <w:r>
        <w:rPr>
          <w:rStyle w:val="DefaultParagraphFont"/>
          <w:rFonts w:ascii="Calibri" w:eastAsia="Calibri" w:hAnsi="Calibri" w:cs="Calibri"/>
          <w:sz w:val="24"/>
          <w:shd w:val="solid" w:color="FFFFFF" w:fill="auto"/>
        </w:rPr>
        <w:t>Existingutilities will not be permanently removed to construct the proposedproject.</w:t>
      </w:r>
      <w:r>
        <w:rPr>
          <w:rStyle w:val="DefaultParagraphFont"/>
          <w:rFonts w:ascii="Calibri" w:eastAsia="Calibri" w:hAnsi="Calibri" w:cs="Calibri"/>
          <w:sz w:val="24"/>
          <w:shd w:val="solid" w:color="FFFFFF" w:fill="auto"/>
        </w:rPr>
        <w:t>  No response was received as a result of the Stage 2 plan coordination performed on June 22, 2017.  Subsurface utility engineering (SUE) Level B (utility designation) will be performed and c</w:t>
      </w:r>
      <w:r>
        <w:rPr>
          <w:rStyle w:val="DefaultParagraphFont"/>
          <w:rFonts w:ascii="Calibri" w:eastAsia="Calibri" w:hAnsi="Calibri" w:cs="Calibri"/>
          <w:sz w:val="24"/>
          <w:shd w:val="solid" w:color="FFFFFF" w:fill="auto"/>
        </w:rPr>
        <w:t>oordination with affectedutility owners is ongoing for the project.</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Theexisting US Route 30 corridor between East Canton and Lisbon is the lastremaining two-lane section of US Route 30 in Ohio. This 36-mile corridorspanning Stark County and Columbiana County is a key arterial for commuter andfreight traffic in east-central Ohio. A planning study was conducted on thiscorridor to prioritize transportation improvements addressing specificinfrastructure deficiencies (</w:t>
      </w:r>
      <w:r>
        <w:rPr>
          <w:rStyle w:val="DefaultParagraphFont"/>
          <w:rFonts w:ascii="Calibri" w:eastAsia="Calibri" w:hAnsi="Calibri" w:cs="Calibri"/>
          <w:i/>
        </w:rPr>
        <w:t>Stark County&amp; Columbiana County US ROUTE 30 Planning Study</w:t>
      </w:r>
      <w:r>
        <w:rPr>
          <w:rStyle w:val="DefaultParagraphFont"/>
          <w:rFonts w:ascii="Calibri" w:eastAsia="Calibri" w:hAnsi="Calibri" w:cs="Calibri"/>
        </w:rPr>
        <w:t xml:space="preserve">, November 2015). The USRoute 30/Grant Boulevard Intersection (STA-30-32.12) was identified in theplanning study as one of twelve (12) locations of primary focus throughout thecorridor that show the greatest potential for improving safety and operationswithin the corridor. See </w:t>
      </w:r>
      <w:r>
        <w:rPr>
          <w:rStyle w:val="DefaultParagraphFont"/>
          <w:rFonts w:ascii="Calibri" w:eastAsia="Calibri" w:hAnsi="Calibri" w:cs="Calibri"/>
          <w:i/>
        </w:rPr>
        <w:t>Stark County &amp; Columbiana County US ROUTE 30 Planning Study (</w:t>
      </w:r>
      <w:r>
        <w:rPr>
          <w:rStyle w:val="DefaultParagraphFont"/>
          <w:rFonts w:ascii="Calibri" w:eastAsia="Calibri" w:hAnsi="Calibri" w:cs="Calibri"/>
        </w:rPr>
        <w:t xml:space="preserve">November 2015) in the project file General/PDP subsection as </w:t>
      </w:r>
      <w:r>
        <w:rPr>
          <w:rStyle w:val="DefaultParagraphFont"/>
          <w:rFonts w:ascii="Calibri" w:eastAsia="Calibri" w:hAnsi="Calibri" w:cs="Calibri"/>
          <w:i/>
        </w:rPr>
        <w:t>US Route 30 Planning Study.pdf</w:t>
      </w:r>
      <w:r>
        <w:rPr>
          <w:rStyle w:val="DefaultParagraphFont"/>
          <w:rFonts w:ascii="Calibri" w:eastAsia="Calibri" w:hAnsi="Calibri" w:cs="Calibri"/>
        </w:rPr>
        <w:t>.</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TheUS Route 30/Grant Boulevard Intersection is the westernmost signalizedintersection in the Village of Minerva, Ohio. US Route 30 is a principalarterial route carrying 12% trucks at the signalized intersection with Grant Boulevard(</w:t>
      </w:r>
      <w:r>
        <w:rPr>
          <w:rStyle w:val="DefaultParagraphFont"/>
          <w:rFonts w:ascii="Calibri" w:eastAsia="Calibri" w:hAnsi="Calibri" w:cs="Calibri"/>
          <w:i/>
        </w:rPr>
        <w:t>US ROUTE 30/Grant Blvd Intersectionrealignment Safety Funding Application</w:t>
      </w:r>
      <w:r>
        <w:rPr>
          <w:rStyle w:val="DefaultParagraphFont"/>
          <w:rFonts w:ascii="Calibri" w:eastAsia="Calibri" w:hAnsi="Calibri" w:cs="Calibri"/>
        </w:rPr>
        <w:t xml:space="preserve">, dated April 2016). Grant Boulevard is aresidential street that prohibits trucks. The current speed limit on US Route30 in this area is 35 miles per hour. Signalization of the US Route 30/GrantBoulevard intersection is unwarranted based on existing intersection traffic volume. At the intersection,through traffic on US Route 30 has to make a nearly 90-degree turn to stay on USRoute 30. The sharp turn in conjunction with narrow lane widths at theintersection with Grant Boulevard cause overlapping truck turning paths foreastbound and westbound thru traffic. As a result, the intersection cannotserve eastbound and westbound traffic simultaneously, leading to required split-phase signalization(the assignment of the right-of-way to all movements of a particular approach,followed by all of the movements of the opposing approach). The inefficientsignal operation causes undue delay to US Route 30 traffic contributing tobackups. See </w:t>
      </w:r>
      <w:r>
        <w:rPr>
          <w:rStyle w:val="DefaultParagraphFont"/>
          <w:rFonts w:ascii="Calibri" w:eastAsia="Calibri" w:hAnsi="Calibri" w:cs="Calibri"/>
          <w:i/>
        </w:rPr>
        <w:t xml:space="preserve">US 30/Grant Blvd Intersection Realignment </w:t>
      </w:r>
      <w:r>
        <w:rPr>
          <w:rStyle w:val="DefaultParagraphFont"/>
          <w:rFonts w:ascii="Calibri" w:eastAsia="Calibri" w:hAnsi="Calibri" w:cs="Calibri"/>
        </w:rPr>
        <w:t xml:space="preserve">Safety Funding Application, dated April 2016, in the project file, Purpose and Need/Project Information subsection as </w:t>
      </w:r>
      <w:r>
        <w:rPr>
          <w:rStyle w:val="DefaultParagraphFont"/>
          <w:rFonts w:ascii="Calibri" w:eastAsia="Calibri" w:hAnsi="Calibri" w:cs="Calibri"/>
          <w:i/>
        </w:rPr>
        <w:t>Safety Funding Application.pdf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Thepurpose of the proposed roject is to improve capacity and safety at the US Route30 and Grant Boulevard intersection in the Village of Minerva, Ohio.</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u w:val="single"/>
        </w:rPr>
        <w:t>Safety</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There were 22 crashes reported for theintersection from 2008-2014. Themost common crash type (45%) was rear end collisions, which can be attributedto the signal timing and delay at the intersection. Other crash types include fixedobject (23%) and backing crashes (23%), which are related to vehicles backingup to avoid a vehicle making a wide turn through the intersection.  Further, US Route 30 has a posted speed limit of 35 MPH and the existing horizontal curve radius on US Route 30 does not meet a 35 MPH design speed. See </w:t>
      </w:r>
      <w:r>
        <w:rPr>
          <w:rStyle w:val="DefaultParagraphFont"/>
          <w:rFonts w:ascii="Calibri" w:eastAsia="Calibri" w:hAnsi="Calibri" w:cs="Calibri"/>
          <w:i/>
        </w:rPr>
        <w:t>Stark County &amp; Columbiana County US ROUTE 30 Planning Study (</w:t>
      </w:r>
      <w:r>
        <w:rPr>
          <w:rStyle w:val="DefaultParagraphFont"/>
          <w:rFonts w:ascii="Calibri" w:eastAsia="Calibri" w:hAnsi="Calibri" w:cs="Calibri"/>
        </w:rPr>
        <w:t xml:space="preserve">November 2015) in the project file General/PDP subsection as </w:t>
      </w:r>
      <w:r>
        <w:rPr>
          <w:rStyle w:val="DefaultParagraphFont"/>
          <w:rFonts w:ascii="Calibri" w:eastAsia="Calibri" w:hAnsi="Calibri" w:cs="Calibri"/>
          <w:i/>
        </w:rPr>
        <w:t>US Route 30 Planning Study.pdf</w:t>
      </w:r>
      <w:r>
        <w:rPr>
          <w:rStyle w:val="DefaultParagraphFont"/>
          <w:rFonts w:ascii="Calibri" w:eastAsia="Calibri" w:hAnsi="Calibri" w:cs="Calibri"/>
        </w:rPr>
        <w:t>.</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Further analysis of available crash data identified ten crashes at the intersection of US 30/Grant Boulevard between 2012-2015; 5 rear end, 3 fixed object, 1 pedestrian, and 1 backing. Two additional rear end crashes occurred on eastbound US 30 at the intersection in 2016.  The existing unwarranted split-phase traffic signal is a contributing factor to congestion and the rear end crashes occurring. The existing alignment of US 30 contributes to fixed object crashes as trucks attempt to navigate the turn. The single pedestrian crash occurred as a child attempted to cross US 30 against a stopped queue of traffic and was struck. Crash reports dating back to 2008 verify the pattern of rear-end, fixed object, and backing crashes occurring at the intersection. See </w:t>
      </w:r>
      <w:r>
        <w:rPr>
          <w:rStyle w:val="DefaultParagraphFont"/>
          <w:rFonts w:ascii="Calibri" w:eastAsia="Calibri" w:hAnsi="Calibri" w:cs="Calibri"/>
          <w:i/>
        </w:rPr>
        <w:t>Ohio Department of Transportation US 30/Grant Blvd. Intersection Realignment Safety Funding Application</w:t>
      </w:r>
      <w:r>
        <w:rPr>
          <w:rStyle w:val="DefaultParagraphFont"/>
          <w:rFonts w:ascii="Calibri" w:eastAsia="Calibri" w:hAnsi="Calibri" w:cs="Calibri"/>
        </w:rPr>
        <w:t>, dated April 13, 2016, in the project file Purpose and Need/Project Information folder.</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According to the Stark County Area Transportation Study (SCATS) Stark County Crash Report and Safety Work Plan (2015), based on available crash data from 2013, 2014 and 2015, the intersection has a crash rate of 0.59 Crashes per Million Vehicles and the is the top-ranked intersection in the Village of Minerva. This location was ranked on the 2006, 2007 and 2009 Highway Safety Programs lists and is identified as the highest priority intersection location for the STA/COL 30 Planning Study stakeholders group. See Stark County Area Transportation Study (SCATS) Stark County Crash Report and Safety Work Plan 2015, dated October 2016, in the project file Purpose and Need/Project Information folder.</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u w:val="single"/>
        </w:rPr>
        <w:t>Capacity</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Existing narrow lane widths in combination with the sharp curve mean that the intersection at US Route 30 and Grant Boulevard cannot serve both eastbound and westbound large truck traffic simultaneously, which has led to implementation of split-phase signal operation. Split phase traffic signal operation has led to this intersection experiencing the largest delays in the US Route 30 corridor. Capacity analysis shows that the intersection operates a Level of Service D in the AM and PM peak hours with delays in excess of 40 seconds per vehicle. Based on an estimated annual linear growth rate for traffic of 0.01, future level of service (2032) shows that the intersection will likely continue to operate at Level of Service D in the AM and PM peak hours.  Traffic volumes in the project study area have remained similar over the past 15 years. The existing unwarranted split-phase traffic signal is a contributing factor to congestion and the rear end crashes occurring. See </w:t>
      </w:r>
      <w:r>
        <w:rPr>
          <w:rStyle w:val="DefaultParagraphFont"/>
          <w:rFonts w:ascii="Calibri" w:eastAsia="Calibri" w:hAnsi="Calibri" w:cs="Calibri"/>
          <w:i/>
        </w:rPr>
        <w:t>Stark County &amp; Columbiana County US ROUTE 30 Planning Study (</w:t>
      </w:r>
      <w:r>
        <w:rPr>
          <w:rStyle w:val="DefaultParagraphFont"/>
          <w:rFonts w:ascii="Calibri" w:eastAsia="Calibri" w:hAnsi="Calibri" w:cs="Calibri"/>
        </w:rPr>
        <w:t>November 2015) in the project file General/PDP folder and Ohio Department of Transportation US 30/Grant Blvd. Intersection Realignment Safety Funding Application, dated April 13, 2016, in the project file Purpose and Need/Project Information folder.</w:t>
      </w:r>
    </w:p>
    <w:p>
      <w:pPr>
        <w:pStyle w:val="Normal3"/>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rPr>
        <w:br/>
      </w:r>
    </w:p>
    <w:p>
      <w:pPr>
        <w:pStyle w:val="Normal3"/>
        <w:spacing w:after="280" w:afterAutospacing="1"/>
        <w:rPr>
          <w:rStyle w:val="DefaultParagraphFont"/>
          <w:rFonts w:ascii="Calibri" w:eastAsia="Calibri" w:hAnsi="Calibri" w:cs="Calibri"/>
          <w:sz w:val="20"/>
        </w:rPr>
      </w:pPr>
      <w:r>
        <w:rPr>
          <w:rStyle w:val="DefaultParagraphFont"/>
          <w:rFonts w:ascii="Calibri" w:eastAsia="Calibri" w:hAnsi="Calibri" w:cs="Calibri"/>
          <w:sz w:val="20"/>
        </w:rPr>
        <w:br/>
      </w:r>
    </w:p>
    <w:p>
      <w:pPr>
        <w:pStyle w:val="Normal3"/>
        <w:spacing w:after="280" w:afterAutospacing="1"/>
        <w:rPr>
          <w:rStyle w:val="DefaultParagraphFont"/>
          <w:rFonts w:ascii="tahoma" w:eastAsia="tahoma" w:hAnsi="tahoma" w:cs="tahoma"/>
          <w:sz w:val="20"/>
        </w:rPr>
      </w:pPr>
      <w:r>
        <w:rPr>
          <w:rStyle w:val="DefaultParagraphFont"/>
          <w:rFonts w:ascii="tahoma" w:eastAsia="tahoma" w:hAnsi="tahoma" w:cs="tahoma"/>
          <w:sz w:val="20"/>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Helvetica" w:eastAsia="Helvetica" w:hAnsi="Helvetica" w:cs="Helvetica"/>
          <w:sz w:val="15"/>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N/A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purpose of the project is toimprove capacity and safety issues at the US Route 30 and Grant Boulevardintersection in the Village of Minerva, Ohio. The intersection at US Route 30and Grant Boulevard cannot serve both eastbound and westbound large trucktraffic simultaneously, which has led to split-phase signal operation. Splitphase traffic signal operation has led to this intersection experiencing thelargest delays in the US Route 30 corridor. There were 24 crash reports for theintersection from 2008-2016.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Times New Roman" w:eastAsia="Times New Roman" w:hAnsi="Times New Roman" w:cs="Times New Roman"/>
          <w:sz w:val="24"/>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u w:val="single"/>
        </w:rPr>
        <w:t>Logical Termini</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logical termini for the proposed project were defined by the need to integrate proposed improvements with theexisting transportation system. The western terminus along US Route 30 is approximately 100linear feet northwest of the intersection of US Route 30 and Chestnut Street. Theeastern terminus along US Route 30 is approximately 400 linear feet east of theintersection of US Route 30 and Grant Street. These termini will allow for theproject to physically address the identified needs.</w:t>
      </w:r>
    </w:p>
    <w:p>
      <w:pPr>
        <w:pStyle w:val="Normal3"/>
        <w:spacing w:after="280" w:afterAutospacing="1"/>
        <w:rPr>
          <w:rStyle w:val="DefaultParagraphFont"/>
          <w:rFonts w:ascii="Times New Roman" w:eastAsia="Times New Roman" w:hAnsi="Times New Roman" w:cs="Times New Roman"/>
          <w:sz w:val="20"/>
        </w:rPr>
      </w:pPr>
      <w:r>
        <w:rPr>
          <w:rStyle w:val="DefaultParagraphFont"/>
          <w:rFonts w:ascii="Times New Roman" w:eastAsia="Times New Roman" w:hAnsi="Times New Roman" w:cs="Times New Roman"/>
          <w:sz w:val="20"/>
          <w:u w:val="single"/>
        </w:rPr>
        <w:t>Independent Utility</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proposed transportationimprovement does not depend on any other transportation improvement project tomeet the established purpose and need. Additionally, the proposed action isindependent of any other future transportation improvement in the area. Futuretransportation improvements in the area are neither precluded nor compelled bythe proposed transportation improvement. As such, independent utility isestablished for this transportation improvement.</w:t>
      </w:r>
    </w:p>
    <w:p>
      <w:pPr>
        <w:pStyle w:val="Normal3"/>
        <w:spacing w:after="280" w:afterAutospacing="1"/>
        <w:rPr>
          <w:rStyle w:val="DefaultParagraphFont"/>
          <w:rFonts w:ascii="Times New Roman" w:eastAsia="Times New Roman" w:hAnsi="Times New Roman" w:cs="Times New Roman"/>
          <w:sz w:val="24"/>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No-Build Alternative would notconstruct any improvements to the existing US Route 30/Grant Boulevardintersection in the village of Minerva.  Consequently, it does not address the existingcapacity and safety issues associated with the US Route 30/Grant Boulevardintersection.  The No-Build Alternativedoes satisfy the Purpose &amp; Need for the proposed project to improveintersection capacity and improve safety for the travelling public.  Based on the existing and future conditions,with no improvements being made, the No-Build Alternative was dismissed fromfurther consideration.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Alternative 1 - Addition of Northbound Left Turn Lane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Alternative 1 includes adding a northbound left turn lane on Grant Boulevard to allow for vehicles making left and right turns onto US Route 30 from Grant Boulevard to turn concurrently.  This alternative would reduce the amount of green time for the northbound approach and would require additional right of way.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1 would only reduce delays at the intersection by less than 10 percent.  Due to the minimal reduction in delays, no substantive reduction in crashes is anticipated.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2 - Addition of Eastbound Right Turn Lane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Alternative 2 includes adding an eastbound right turn lane along US Route 30.  This alternative would reduce delays at the intersection by 20 percent, reduce queue lengths at the intersection, and result in better operations of the existing signal.  Additional right of way would be required.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2 includes adding an eastbound right turn lane along US Route 30.  This alternative would reduce delays at the intersection by 20 percent, reduce queue lengths at the intersection, and result in better operations of the existing signal, the addition of a eastbound right turn lane would have minimal reduction in eastbound rear-end crashes.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3 - Intersection Realignment - 25 mph design speed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3 would realign the existing intersection to create a gradual curve, thus allowing eastbound and westbound through vehicles to run concurrently in the same signal phase.  This option would provide the minimum geometry required to allow for tractor trailers to pass through the intersection simultaneously.  The intersection would remain signalized due to its location on a substandard curve.  Right of way would be required from four parcels.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Although Alternative 3 provides improved geometrics which allow for heavy truck traffic to pass through the intersection simultaneously, the intersection would remain signalized due to its location on a substandard curve, despite traffic volumes that due not meet signal warrant criteria.  Additionally, the design speed associated with Alternative 3 does not match the existing speed limit through this section of the US Route 30 corridor.  Per the November 2015 US Route 30 Corridor planning study, when compared to Alternative 4, this alternative provides a lower net benefit based on anticipated crash reductions (safety) and travel time delays.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Alternative 4 - Intersection Realignment - 35 mph design speed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Similar to Alternative 3, Alternative 4 would realign the existing intersection to create a gradual curve which provides optimal roadway geometry to allow for tractor trailers to pass through the intersection simultaneously.  This option would provide a design speed that matches the existing speed limit through this section of the US Route 30 corridor.  Because the intersection does not meet signal warrant criteria and would meet geometric standards, the intersection would operate unsignalized.  Alternative 4 would require more right of way with the potential to impact up to three structures.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transportation deficienciesidentified within the project study area have been studied and analyzed byODOT.  In November 2015, a planning studywas conducted to prioritize transportation improvements that would addressspecific infrastructure deficiencies along the US Route 30 corridor betweenEast Canton and Lisbon, Ohio.  As aresult, the US Route 30/Grant Boulevard Intersection was identified as one oftwelve (12) locations throughout the corridor that show the greatest potentialfor improving safety and operations within the corridor.  Alternatives to improve the identifiedtransportation deficiencies were developed as part of the planning effort, asdescribed in the Alternatives Considered table. Based on the results of the planning study, two (2) alternatives(Alternatives 3 and 4) were considered feasible.  Both alternatives were evaluated on the basisof how each benefits safety (crash reductions) and travel time (delayreductions) for the travelling public. Detailed information on the alternative benefit analysis can be found inthe Stark County &amp; Columbiana County US ROUTE 30 Planning Study (November2015) located in the Project File/General/PDP subsection.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alternatives and benefit analysisdescribed above, Alternative 4 was selected as the preferred alternative because itbest satisfies the Purpose &amp; Need for the project while providingthe highest net benefit in the areas of both crash reductions and reductions intravel time delays.  Alternative 4 wouldrealign the existing US Route 30/Grant Boulevard intersection to create agradual curve that provides optimal roadway geometry through the intersection.  The improved roadway geometry allows fortractor trailers to pass through the existing intersection simultaneously andwould provide a design speed of 35 mph that matches the existing speed limitthrough this section of the US Route 30 corridor.  Additionally, because the intersection doesnot meet signal warrant criteria and would now meet geometric standards, theintersection would operate unsignalized, thereby, reducing travel delaysassociated with the existing signalized intersection.    </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2" w:name="_Toc256000011"/>
      <w:r>
        <w:rPr>
          <w:rStyle w:val="DefaultParagraphFont"/>
          <w:rFonts w:ascii="Calibri" w:eastAsia="Calibri" w:hAnsi="Calibri" w:cs="Calibri"/>
        </w:rPr>
        <w:t>Air</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Mobile Source Air Toxics (MSATs)</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purpose of this project is to improve capacity andsafety by reconstructing the U. S. Route 30/Grant Boulevard intersection. This project was determined to generate minimal air quality impacts forClean Air Act criteria pollutants and is not linked with any specialmobile source air toxic (MSAT) concerns.  As such, this project will not resultin changes in traffic volumes, vehicle mix, basic project location or anyother factor that would cause a meaningful increase in MSAT impacts of theproject from that of the no-build alternative.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Moreover, Environmental Protection Agency (EPA) regulationsfor vehicle engines and fuels will cause overall MSAT emissions to declinesubstantively over the next several decades. Based on regulations now ineffect, an analysis of national trends with EPA's MOVES2014 model forecasts acombined reduction of over 90 percent in the total annual emissions rate forthe priority MSAT from 2010 to 2050 while vehicle-miles of travel are projectedto increase by over 45 percent (Updated Interim Guidance on Mobile Source AirToxic Analysis in NEPA Documents, Federal Highway Administration, October 12,2016). This will both reduce the background level of MSAT as well as thepossibility of even minor MSAT emissions from this project.</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Particulate Matter 2.5 (PM2.5)</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project is located in a PM2.5 nonattainment area, however, a PM2.5 Hotspot Analysis and/or coordination with resource agencies are not required as the project action is exempt from air quality conformity for PM2.5 per 40CFR93.126 under 'Projects that correct, improve, or eliminate hazardous locations or features.'</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Carbon (CO)</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Ozone</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sz w:val="24"/>
          <w:shd w:val="solid" w:color="FFFFFF" w:fill="auto"/>
        </w:rPr>
        <w:t xml:space="preserve">Stark County is in an ozone non-attainment area.  However, because the project is in the STIP/TIP, ozone is addressed for the project.  The project's design concept and scope have not changed since the </w:t>
      </w:r>
      <w:r>
        <w:rPr>
          <w:rStyle w:val="DefaultParagraphFont"/>
          <w:rFonts w:ascii="Calibri" w:eastAsia="Calibri" w:hAnsi="Calibri" w:cs="Calibri"/>
          <w:sz w:val="24"/>
          <w:shd w:val="solid" w:color="FFFFFF" w:fill="auto"/>
        </w:rPr>
        <w:t>Stark County Area Transportation Study (SCATS) Plan and TIP Conformity Determination per 40 CFR 93.115.</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Commitments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8" w:name="_Toc256000017"/>
      <w:r>
        <w:rPr>
          <w:rStyle w:val="DefaultParagraphFont"/>
          <w:rFonts w:ascii="Calibri" w:eastAsia="Calibri" w:hAnsi="Calibri" w:cs="Calibri"/>
        </w:rPr>
        <w:t>Noise</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Noise</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color w:val="000000"/>
        </w:rPr>
        <w:t>The proposed project is not a Type I project for noise (</w:t>
      </w:r>
      <w:r>
        <w:rPr>
          <w:rStyle w:val="DefaultParagraphFont"/>
          <w:rFonts w:ascii="Calibri" w:eastAsia="Calibri" w:hAnsi="Calibri" w:cs="Calibri"/>
          <w:i/>
          <w:color w:val="000000"/>
        </w:rPr>
        <w:t>i.e</w:t>
      </w:r>
      <w:r>
        <w:rPr>
          <w:rStyle w:val="DefaultParagraphFont"/>
          <w:rFonts w:ascii="Calibri" w:eastAsia="Calibri" w:hAnsi="Calibri" w:cs="Calibri"/>
          <w:color w:val="000000"/>
        </w:rPr>
        <w:t>. notadding capacity, not involving a new roadway on new alignment, not moving thrutravel lanes equal to or greater than 50% closer to noise sensitive areas, notsubstantially changing the vertical alignment, not adding an auxiliary lane&gt;2500' in length, not exposing the line of sight between the receptor androadway).  Therefore, a noise analysis wasnot warranted.</w:t>
      </w:r>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Environmental Commitments</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1" w:name="_Toc256000020"/>
      <w:r>
        <w:rPr>
          <w:rStyle w:val="DefaultParagraphFont"/>
          <w:rFonts w:ascii="Calibri" w:eastAsia="Calibri" w:hAnsi="Calibri" w:cs="Calibri"/>
        </w:rPr>
        <w:t>ESA</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ESA</w:t>
      </w:r>
      <w:bookmarkEnd w:id="2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Site 9 - J&amp;G Auto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404 W. Lincoln Way, Minerva,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Site 15 - Minerva Citgo/Minerva Shell</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213 W. Lincoln Way, Minerva, Ohio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2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07/06/2017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An Environmental Site Assessment(ESA) Screening dated December 2, 2016, was prepared by EMH&amp;T.  In correspondence from ODOT-OES dated December 21, 2016, a Phase I ESA was recommended for:Site 9 - J&amp;G Auto Parts Store and Auto Service, 404 W. Lincoln WaySite 15 - Minerva Citgo/Minerva Shell, 213 W. Lincoln Way</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Phase I ESA's dated March 1, 2017, were prepared by EMH&amp;T.  In correspondence from ODOT-OES dated March 2, 2017, a PhaseII ESA for Site 9 was recommended and no further environmental site assessment or special material management waswarranted for Site 15.</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A Phase II ESA dated May 15, 2017, was prepared by GPD Associates.  In correspondence from ODOT-OES dated July 6,2017, a plan note was recommended for Petroleum Contaminated Soils(PCS) and as well as plan notefor the removal of two Underground Storage Tanks (USTs) for Site 9.</w:t>
      </w:r>
      <w:r>
        <w:rPr>
          <w:rStyle w:val="DefaultParagraphFont"/>
          <w:rFonts w:ascii="Calibri" w:eastAsia="Calibri" w:hAnsi="Calibri" w:cs="Calibri"/>
          <w:i/>
        </w:rPr>
        <w:t>The reports can be found in the Project File under ESA/Reports</w:t>
      </w:r>
      <w:r>
        <w:rPr>
          <w:rStyle w:val="DefaultParagraphFont"/>
          <w:rFonts w:ascii="Calibri" w:eastAsia="Calibri" w:hAnsi="Calibri" w:cs="Calibri"/>
          <w:i/>
        </w:rPr>
        <w:t>Correspondence from ODOT-OES can be found in the Project File under ESA/Coordination and ESA/Project Information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Environmental Commitments, ESA</w:t>
      </w:r>
      <w:bookmarkEnd w:id="23"/>
    </w:p>
    <w:p>
      <w:pPr>
        <w:pStyle w:val="BodyText6"/>
        <w:keepNext/>
        <w:rPr>
          <w:rStyle w:val="DefaultParagraphFont"/>
          <w:rFonts w:ascii="Calibri" w:eastAsia="Calibri" w:hAnsi="Calibri" w:cs="Calibri"/>
        </w:rPr>
      </w:pPr>
    </w:p>
    <w:p>
      <w:pPr>
        <w:pStyle w:val="BodyText6"/>
        <w:keepNext/>
        <w:rPr>
          <w:rStyle w:val="DefaultParagraphFont"/>
          <w:rFonts w:ascii="Calibri" w:eastAsia="Calibri" w:hAnsi="Calibri" w:cs="Calibri"/>
        </w:rPr>
      </w:pPr>
      <w:r>
        <w:rPr>
          <w:rStyle w:val="DefaultParagraphFont"/>
          <w:rFonts w:ascii="Calibri" w:eastAsia="Calibri" w:hAnsi="Calibri" w:cs="Calibri"/>
        </w:rPr>
        <w:t>1. The Project Designer shall incorporate a Petroleum Contaminated Soils (PCS) plan note into the project plans for Site 9 (J&amp;G Auto Parts Store and Auto Service)</w:t>
      </w:r>
    </w:p>
    <w:p>
      <w:pPr>
        <w:pStyle w:val="BodyText6"/>
        <w:keepNext/>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Designer shall incorporate an Underground Storage Tank (UST) removal plan note into the plans for removal of two USTs located on Site 9 (J&amp;G Auto Parts Store and Auto Service)</w:t>
      </w:r>
    </w:p>
    <w:p>
      <w:pPr>
        <w:pStyle w:val="Heading17"/>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Resources</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Cultural Properties Present</w:t>
      </w:r>
      <w:bookmarkEnd w:id="2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Section 106 Scoping Request Form, dated August 17, 2016, was prepared and submitted to ODOT-OESCultural Resources Staff.  The scopingrequest included results of a literature search through the Ohio StateHistoric Preservation Office (SHPO) to determine the presence/absence of knowncultural resources that may be located within or in proximity to the proposedproject study area.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literature review provided in scopingrequest identified four (4) previously documentedarchitectural properties in the Ohio Historic Inventory files (OHI) adjacent tothe proposed improvement.Three of the previously documented architectural properties are extant: </w:t>
      </w:r>
    </w:p>
    <w:p>
      <w:pPr>
        <w:pStyle w:val="Normal8"/>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STA0090020/307 West Lincoln Way (Parcel Number 4200607)STA0089820/301 West Lincoln Way (Parcel Number 4200979)STA0090120/300 West Lincoln Way (Parcel Number 4280099)</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One property identified asSTA0089920/303 West Lincoln Way (Parcel Number 4201455) is no longer extant.The parcel now features a parking lot associated with STA0089820/301 WestLincoln Way.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No properties listed on or determinedeligible for listing on the National Register of Historic Places (NRHP) were identified.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Regarding archaeological resources,there are no substantive archaeological issues.  Aerial photography suggests theproject footprint is limited to an urban area previously disturbed by multiplegenerations of development including dense housing along the highway, parkinglot construction, underground utilities, and highway development.  No furtherarchaeological investigations are recommended for the project.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scoping request form can be found in the Project File under Cultural Resources/Project Information/</w:t>
      </w:r>
      <w:r>
        <w:rPr>
          <w:rStyle w:val="DefaultParagraphFont"/>
          <w:rFonts w:ascii="Calibri" w:eastAsia="Calibri" w:hAnsi="Calibri" w:cs="Calibri"/>
          <w:i/>
        </w:rPr>
        <w:t>Section 106 Scoping Request Form.pdf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08/30/2016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Inaccordance with 36 CFR § 800.4(d)(l) and Stipulation 4(B) of the Section 106Programmatic Agreement (Agreement Number 16734), executed November 30, 2011 andamended on June 7, 2016, ODOT-OES Cultural Resources Staff determined on August 30, 2916, that a finding of "No HistoricProperties Affected" is applicable to the subject undertaking based on no culturalresources listed on or determined eligible for listing on the NationalRegister of Historic Places (NRHP) will be affected by the project undertaking.</w:t>
      </w:r>
    </w:p>
    <w:p>
      <w:pPr>
        <w:pStyle w:val="Normal8"/>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i/>
        </w:rPr>
        <w:t>Correspondence from ODOT-OES can be found in the ProjectFile under Cultural Resources/Coordination/OES Approval - No HistoricProperties Affected.pdf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Archaeological Resource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History/Architecture Adverse Effect</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Environmental Commitments</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9" w:name="_Toc256000028"/>
      <w:r>
        <w:rPr>
          <w:rStyle w:val="DefaultParagraphFont"/>
          <w:rFonts w:ascii="Calibri" w:eastAsia="Calibri" w:hAnsi="Calibri" w:cs="Calibri"/>
        </w:rPr>
        <w:t>Ecological</w:t>
      </w:r>
      <w:bookmarkEnd w:id="29"/>
    </w:p>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ESR</w:t>
      </w:r>
      <w:bookmarkEnd w:id="3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01/19/2017</w:t>
            </w:r>
          </w:p>
        </w:tc>
      </w:tr>
    </w:tbl>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Wetlands </w:t>
      </w:r>
      <w:bookmarkEnd w:id="3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1Ecological Survey Report (ESR) prepared by ODOT District 4 Environmental Staff, no wetlands were identified within the proposed project area based on field reviews conducted on June 30, 2016 and July 26, 2016. No further coordination is required.  </w:t>
      </w:r>
      <w:r>
        <w:rPr>
          <w:rStyle w:val="DefaultParagraphFont"/>
          <w:rFonts w:ascii="Calibri" w:eastAsia="Calibri" w:hAnsi="Calibri" w:cs="Calibri"/>
          <w:i/>
        </w:rPr>
        <w:t>The ESR can be found in the Project File under Ecological/Reports/Level 1 Ecological Survey.pdf</w:t>
      </w:r>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Streams &amp; Rivers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1 ESR, no streams, rivers or other waterways wereidentified within the proposed project area.  No further coordination is required. </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Other Surface Waters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results of the Level 1 ESR, no reservoirs, lakes, ponds,storm water management facilities or jurisdictional ditches were identified within the proposed project area. No further coordination is required. </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Terrestrial Habitat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area is located in anurban area in the Village of Minerva, Stark County, Ohio.  Vegetative communities present within theproject study area are limited to 0.06 acre of wooded habitat, 1.62 acres ofvegetated/landscaped area and mown/maintained right-of-way and 2.20 acres ofdeveloped and disturbed areas with sparse vegetation includingdeteriorated/dilapidated gravel, concrete and parking areas.  No unique or high quality terrestrial habitatwere identified within the proposed project area. No further coordination is required.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Heading37"/>
        <w:keepNext/>
        <w:rPr>
          <w:rStyle w:val="DefaultParagraphFont"/>
          <w:rFonts w:ascii="Calibri" w:eastAsia="Calibri" w:hAnsi="Calibri" w:cs="Calibri"/>
          <w:sz w:val="15"/>
        </w:rPr>
      </w:pPr>
      <w:bookmarkStart w:id="35" w:name="_Toc256000034"/>
      <w:r>
        <w:rPr>
          <w:rStyle w:val="DefaultParagraphFont"/>
          <w:rFonts w:ascii="Calibri" w:eastAsia="Calibri" w:hAnsi="Calibri" w:cs="Calibri"/>
        </w:rPr>
        <w:t xml:space="preserve">Threatened or Endangered Species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area is located within the known range of the following Federally listed Threatened or Endangered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u w:val="single"/>
        </w:rPr>
        <w:t>Indiana Bat (</w:t>
      </w:r>
      <w:r>
        <w:rPr>
          <w:rStyle w:val="DefaultParagraphFont"/>
          <w:rFonts w:ascii="Calibri" w:eastAsia="Calibri" w:hAnsi="Calibri" w:cs="Calibri"/>
          <w:i/>
          <w:u w:val="single"/>
        </w:rPr>
        <w:t>Myotis sodalis</w:t>
      </w:r>
      <w:r>
        <w:rPr>
          <w:rStyle w:val="DefaultParagraphFont"/>
          <w:rFonts w:ascii="Calibri" w:eastAsia="Calibri" w:hAnsi="Calibri" w:cs="Calibri"/>
          <w:u w:val="single"/>
        </w:rPr>
        <w:t>) and Northern Long-eared Bat (</w:t>
      </w:r>
      <w:r>
        <w:rPr>
          <w:rStyle w:val="DefaultParagraphFont"/>
          <w:rFonts w:ascii="Calibri" w:eastAsia="Calibri" w:hAnsi="Calibri" w:cs="Calibri"/>
          <w:i/>
          <w:u w:val="single"/>
        </w:rPr>
        <w:t>Myotis septentrionalis</w:t>
      </w:r>
      <w:r>
        <w:rPr>
          <w:rStyle w:val="DefaultParagraphFont"/>
          <w:rFonts w:ascii="Calibri" w:eastAsia="Calibri" w:hAnsi="Calibri" w:cs="Calibri"/>
          <w:u w:val="single"/>
        </w:rPr>
        <w: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review of the Ohio Natural Heritage Database, there was no record for Indiana Bat and/or Northern Long-eared Bat capture locations within a five mile radius or hibernacula within a ten mile radius of the proposed project area.  Furthermore, based on a review of the U.S. Fish and Wildlife Service (USFWS) bat buffer records, the proposed project is not located within a known detection buffer for federally listed bat species.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Suitable wooded habitat (SWH) areas were characterized by the identified of potential roosts in small forested stands (&lt;0.5 acre) that were determined to be within 1,000 feet of large (&gt;1,000 acres) contiguous forested areas.  Approximately 0.06 acre of SWH is present within the proposed project area. Impact to the entire 0.06 acres is not expected due to construction, however conservative estimate will assume total removal of all SWH within proximity of the anticipated construction limits.  All SWH to be impacted is located within 100' from edge of pavement (EOP).  No potential maternity roost trees (PMRT) were observed within the project study area.  Tree removal will occur between October 1 and March 31 to protect these species during their summer roosting period.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u w:val="single"/>
        </w:rPr>
        <w:t>Bald Eagle (</w:t>
      </w:r>
      <w:r>
        <w:rPr>
          <w:rStyle w:val="DefaultParagraphFont"/>
          <w:rFonts w:ascii="Calibri" w:eastAsia="Calibri" w:hAnsi="Calibri" w:cs="Calibri"/>
          <w:i/>
          <w:u w:val="single"/>
        </w:rPr>
        <w:t>Haliaeetus leucocephalus</w:t>
      </w:r>
      <w:r>
        <w:rPr>
          <w:rStyle w:val="DefaultParagraphFont"/>
          <w:rFonts w:ascii="Calibri" w:eastAsia="Calibri" w:hAnsi="Calibri" w:cs="Calibri"/>
          <w:u w:val="single"/>
        </w:rPr>
        <w:t>) (Species of Concern)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review of the Ohio Natural Heritage Database, the nearest known bald eagle nest is greater than 12 miles northeast of the proposed project area. This species was not encountered during the field surveys and no suitable habitat exists within the proposed construction limits.  Impacts to this species are not anticipated.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u w:val="single"/>
        </w:rPr>
        <w:t>Eastern massasauga (</w:t>
      </w:r>
      <w:r>
        <w:rPr>
          <w:rStyle w:val="DefaultParagraphFont"/>
          <w:rFonts w:ascii="Calibri" w:eastAsia="Calibri" w:hAnsi="Calibri" w:cs="Calibri"/>
          <w:i/>
          <w:u w:val="single"/>
        </w:rPr>
        <w:t>Sistrurus catenatus catenatus</w:t>
      </w:r>
      <w:r>
        <w:rPr>
          <w:rStyle w:val="DefaultParagraphFont"/>
          <w:rFonts w:ascii="Calibri" w:eastAsia="Calibri" w:hAnsi="Calibri" w:cs="Calibri"/>
          <w:u w:val="single"/>
        </w:rPr>
        <w: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status of the Eastern massasauga in Stark County, Ohio was changed, therefore, this species was added following completion of the Level 1 ESR.  However, no suitable habitat for this species exists within the proposed project area and no impacts are anticipated.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According to the </w:t>
      </w:r>
      <w:r>
        <w:rPr>
          <w:rStyle w:val="DefaultParagraphFont"/>
          <w:rFonts w:ascii="Calibri" w:eastAsia="Calibri" w:hAnsi="Calibri" w:cs="Calibri"/>
          <w:i/>
        </w:rPr>
        <w:t>Technical Guidance: Guidelines for Identifying and Documenting Potentially Suitable Habitat and Impacts to State Listed Species within Ohio Department of Transportation (ODOT) Project Areas, Ranges of Select State Endangered and Threatened Animals by Counties</w:t>
      </w:r>
      <w:r>
        <w:rPr>
          <w:rStyle w:val="DefaultParagraphFont"/>
          <w:rFonts w:ascii="Calibri" w:eastAsia="Calibri" w:hAnsi="Calibri" w:cs="Calibri"/>
        </w:rPr>
        <w:t xml:space="preserve"> (January 2016), the Spotted turtle (</w:t>
      </w:r>
      <w:r>
        <w:rPr>
          <w:rStyle w:val="DefaultParagraphFont"/>
          <w:rFonts w:ascii="Calibri" w:eastAsia="Calibri" w:hAnsi="Calibri" w:cs="Calibri"/>
          <w:i/>
        </w:rPr>
        <w:t>Clemmys guttata</w:t>
      </w:r>
      <w:r>
        <w:rPr>
          <w:rStyle w:val="DefaultParagraphFont"/>
          <w:rFonts w:ascii="Calibri" w:eastAsia="Calibri" w:hAnsi="Calibri" w:cs="Calibri"/>
        </w:rPr>
        <w:t>) is a species of concern to the Ohio Division of Wildlife and is suspected to be within Stark County.  Suitable habitat does not exist within the project study area for the Spotted turtle (</w:t>
      </w:r>
      <w:r>
        <w:rPr>
          <w:rStyle w:val="DefaultParagraphFont"/>
          <w:rFonts w:ascii="Calibri" w:eastAsia="Calibri" w:hAnsi="Calibri" w:cs="Calibri"/>
          <w:i/>
        </w:rPr>
        <w:t>Clemmys guttata</w:t>
      </w:r>
      <w:r>
        <w:rPr>
          <w:rStyle w:val="DefaultParagraphFont"/>
          <w:rFonts w:ascii="Calibri" w:eastAsia="Calibri" w:hAnsi="Calibri" w:cs="Calibri"/>
        </w:rPr>
        <w:t>) and no impacts to this species are anticipated as a result of this project. </w:t>
      </w:r>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Agency Coordination </w:t>
      </w:r>
      <w:bookmarkEnd w:id="3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02/14/2017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4"/>
        </w:rPr>
        <w:t>The Level 1 ESR was submitted to the ODOT-OES Ecological Staff in accordance with the</w:t>
      </w:r>
      <w:r>
        <w:rPr>
          <w:rStyle w:val="DefaultParagraphFont"/>
          <w:rFonts w:ascii="Calibri" w:eastAsia="Calibri" w:hAnsi="Calibri" w:cs="Calibri"/>
          <w:i/>
          <w:sz w:val="24"/>
        </w:rPr>
        <w:t xml:space="preserve"> Memorandum of Agreement Between the Ohio Department ofTransportation, The Ohio Department of Natural Resources, and the United StatesFish and Wildlife Service for Interagency Coordination For Projects WhichRequire Consultation Under the Endangered Species Act, Impact State ListedSpecies, and/or Modify Jurisdictional Waters 2016</w:t>
      </w:r>
      <w:r>
        <w:rPr>
          <w:rStyle w:val="DefaultParagraphFont"/>
          <w:rFonts w:ascii="Calibri" w:eastAsia="Calibri" w:hAnsi="Calibri" w:cs="Calibri"/>
          <w:sz w:val="24"/>
        </w:rPr>
        <w:t xml:space="preserve"> (Ecological MOA).</w:t>
      </w:r>
    </w:p>
    <w:p>
      <w:pPr>
        <w:pStyle w:val="Normal9"/>
        <w:spacing w:after="280" w:afterAutospacing="1"/>
        <w:rPr>
          <w:rStyle w:val="DefaultParagraphFont"/>
          <w:rFonts w:ascii="Calibri" w:eastAsia="Calibri" w:hAnsi="Calibri" w:cs="Calibri"/>
          <w:sz w:val="24"/>
        </w:rPr>
      </w:pPr>
      <w:r>
        <w:rPr>
          <w:rStyle w:val="DefaultParagraphFont"/>
          <w:rFonts w:ascii="Calibri" w:eastAsia="Calibri" w:hAnsi="Calibri" w:cs="Calibri"/>
        </w:rPr>
        <w:t>The proposed projectmeets the Non-Notifying Project type in accordance with Section IIB2 ofthe Ecological MOA and does not require coordination with the Ohio Department of Natural Resources (ODNR).  The proposed project will have noimpacts to waters of the US or isolated wetlands, and will not impact statelisted species or Unionid mussels based on the project design and results of the Level 1 ESR.  Furthermore, no actions that violate ORC chapters 1518 or 1531 and ORCSection 1533.324, will occur as a result of the proposed project.  Non-notifying projects do not not require project specificcoordination/notification to fulfill the coordination requirements of the Fish andWildlife Coordination Act.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0"/>
        </w:rPr>
        <w:t>Documentation was provided to the USFWS on January 31, 2017, to address removal of suitable wooded habitat for the Indiana Bat (</w:t>
      </w:r>
      <w:r>
        <w:rPr>
          <w:rStyle w:val="DefaultParagraphFont"/>
          <w:rFonts w:ascii="Calibri" w:eastAsia="Calibri" w:hAnsi="Calibri" w:cs="Calibri"/>
          <w:i/>
          <w:sz w:val="20"/>
        </w:rPr>
        <w:t>Myotis sodalist</w:t>
      </w:r>
      <w:r>
        <w:rPr>
          <w:rStyle w:val="DefaultParagraphFont"/>
          <w:rFonts w:ascii="Calibri" w:eastAsia="Calibri" w:hAnsi="Calibri" w:cs="Calibri"/>
          <w:sz w:val="20"/>
        </w:rPr>
        <w:t>) and Northern Long-eared Bat (</w:t>
      </w:r>
      <w:r>
        <w:rPr>
          <w:rStyle w:val="DefaultParagraphFont"/>
          <w:rFonts w:ascii="Calibri" w:eastAsia="Calibri" w:hAnsi="Calibri" w:cs="Calibri"/>
          <w:i/>
          <w:sz w:val="20"/>
        </w:rPr>
        <w:t>Myotis septenrionalis</w:t>
      </w:r>
      <w:r>
        <w:rPr>
          <w:rStyle w:val="DefaultParagraphFont"/>
          <w:rFonts w:ascii="Calibri" w:eastAsia="Calibri" w:hAnsi="Calibri" w:cs="Calibri"/>
          <w:sz w:val="20"/>
        </w:rPr>
        <w:t xml:space="preserve">).  The proposed projectmeets Consultation Category 1 of the </w:t>
      </w:r>
      <w:r>
        <w:rPr>
          <w:rStyle w:val="DefaultParagraphFont"/>
          <w:rFonts w:ascii="Calibri" w:eastAsia="Calibri" w:hAnsi="Calibri" w:cs="Calibri"/>
          <w:i/>
          <w:sz w:val="20"/>
        </w:rPr>
        <w:t>Federal Highway Administration (FHWA),Federal Railroad Administration (FRA), and Federal Transit Administration (FTA)Range-wide Programmatic Informal Consultation for Indiana Bat and NorthernLong-eared Bat</w:t>
      </w:r>
      <w:r>
        <w:rPr>
          <w:rStyle w:val="DefaultParagraphFont"/>
          <w:rFonts w:ascii="Calibri" w:eastAsia="Calibri" w:hAnsi="Calibri" w:cs="Calibri"/>
          <w:sz w:val="20"/>
        </w:rPr>
        <w:t xml:space="preserve"> (referred to as the RWPC).  Based on the programmatic, a finding of </w:t>
      </w:r>
      <w:r>
        <w:rPr>
          <w:rStyle w:val="DefaultParagraphFont"/>
          <w:rFonts w:ascii="Calibri" w:eastAsia="Calibri" w:hAnsi="Calibri" w:cs="Calibri"/>
          <w:i/>
          <w:sz w:val="20"/>
        </w:rPr>
        <w:t xml:space="preserve">May Effect, Not Likely To Adversely Affect </w:t>
      </w:r>
      <w:r>
        <w:rPr>
          <w:rStyle w:val="DefaultParagraphFont"/>
          <w:rFonts w:ascii="Calibri" w:eastAsia="Calibri" w:hAnsi="Calibri" w:cs="Calibri"/>
          <w:sz w:val="20"/>
        </w:rPr>
        <w:t xml:space="preserve">is appropriate for the proposed project.  </w:t>
      </w:r>
      <w:r>
        <w:rPr>
          <w:rStyle w:val="DefaultParagraphFont"/>
          <w:rFonts w:ascii="Calibri" w:eastAsia="Calibri" w:hAnsi="Calibri" w:cs="Calibri"/>
          <w:sz w:val="24"/>
        </w:rPr>
        <w:t xml:space="preserve">The project meets USFWS batched concurrence for effects that </w:t>
      </w:r>
      <w:r>
        <w:rPr>
          <w:rStyle w:val="DefaultParagraphFont"/>
          <w:rFonts w:ascii="Calibri" w:eastAsia="Calibri" w:hAnsi="Calibri" w:cs="Calibri"/>
          <w:i/>
          <w:sz w:val="24"/>
        </w:rPr>
        <w:t>May Effect, Not Likely to Adversely Affect</w:t>
      </w:r>
      <w:r>
        <w:rPr>
          <w:rStyle w:val="DefaultParagraphFont"/>
          <w:rFonts w:ascii="Calibri" w:eastAsia="Calibri" w:hAnsi="Calibri" w:cs="Calibri"/>
          <w:sz w:val="24"/>
        </w:rPr>
        <w:t xml:space="preserve"> a federally listed bat species.  An environmental commitment will be established to incorporate a seasonal tree cutting restriction into the project plans.  </w:t>
      </w:r>
    </w:p>
    <w:p>
      <w:pPr>
        <w:pStyle w:val="Normal9"/>
        <w:spacing w:after="280" w:afterAutospacing="1"/>
        <w:rPr>
          <w:rStyle w:val="DefaultParagraphFont"/>
          <w:rFonts w:ascii="Calibri" w:eastAsia="Calibri" w:hAnsi="Calibri" w:cs="Calibri"/>
          <w:sz w:val="20"/>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 xml:space="preserve">Environmental Commitments, Agency Coordination </w:t>
      </w:r>
      <w:bookmarkEnd w:id="37"/>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Project Designer shall incorporate the following note into the project plans: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Heading19"/>
        <w:keepNext/>
        <w:rPr>
          <w:rStyle w:val="DefaultParagraphFont"/>
          <w:rFonts w:ascii="Calibri" w:eastAsia="Calibri" w:hAnsi="Calibri" w:cs="Calibri"/>
        </w:rPr>
      </w:pPr>
      <w:bookmarkStart w:id="38" w:name="_Toc256000037"/>
      <w:r>
        <w:rPr>
          <w:rStyle w:val="DefaultParagraphFont"/>
          <w:rFonts w:ascii="Calibri" w:eastAsia="Calibri" w:hAnsi="Calibri" w:cs="Calibri"/>
        </w:rPr>
        <w:t>Other Resources</w:t>
      </w:r>
      <w:bookmarkEnd w:id="38"/>
    </w:p>
    <w:p>
      <w:pPr>
        <w:pStyle w:val="Heading38"/>
        <w:keepNext/>
        <w:rPr>
          <w:rStyle w:val="DefaultParagraphFont"/>
          <w:rFonts w:ascii="Calibri" w:eastAsia="Calibri" w:hAnsi="Calibri" w:cs="Calibri"/>
        </w:rPr>
      </w:pPr>
      <w:bookmarkStart w:id="39" w:name="_Toc256000038"/>
      <w:r>
        <w:rPr>
          <w:rStyle w:val="DefaultParagraphFont"/>
          <w:rFonts w:ascii="Calibri" w:eastAsia="Calibri" w:hAnsi="Calibri" w:cs="Calibri"/>
        </w:rPr>
        <w:t>Farmlands</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upon review of appropriate mapping, the proposed project is located in an urbanized area zoned for non-agricultural purposes and is not in an agricultural district. Therefore, the proposed project meets the terms and conditions of the </w:t>
      </w:r>
      <w:r>
        <w:rPr>
          <w:rStyle w:val="DefaultParagraphFont"/>
          <w:rFonts w:ascii="Cambria,Cambria" w:eastAsia="Cambria,Cambria" w:hAnsi="Cambria,Cambria" w:cs="Cambria,Cambria"/>
          <w:i/>
          <w:sz w:val="24"/>
        </w:rPr>
        <w:t>Memorandum of Understanding between the Natural Resource Conservation Service and the Ohio Department of Transportation for Projects Involving Farmlands (Agreement No. 19552)</w:t>
      </w:r>
      <w:r>
        <w:rPr>
          <w:rStyle w:val="DefaultParagraphFont"/>
          <w:rFonts w:ascii="Cambria,Cambria" w:eastAsia="Cambria,Cambria" w:hAnsi="Cambria,Cambria" w:cs="Cambria,Cambria"/>
          <w:i/>
          <w:sz w:val="24"/>
        </w:rPr>
        <w:t xml:space="preserve">, executed on March 15, 2016.  No further coordination is required for the project.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i/>
        </w:rPr>
      </w:pPr>
      <w:bookmarkStart w:id="40" w:name="_Toc256000039"/>
      <w:r>
        <w:rPr>
          <w:rStyle w:val="DefaultParagraphFont"/>
          <w:rFonts w:ascii="Calibri" w:eastAsia="Calibri" w:hAnsi="Calibri" w:cs="Calibri"/>
        </w:rPr>
        <w:t>Drinking Water</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Ohio EPADivision of Drinking and Ground Waters mapping tool was used to identify thepresence of drinking water resources within the project study area. The map indicates public water system wells,intakes, drinking water source protection areas, non-transient, non-communityWater Systems or transient non-community water systems and/or protective zones arenot within proximity to the project study area. The project area does not lie over a Federally-designated sole sourceaquifer.  See Project File/OtherResources/Drinking Water/Site Specific Resource Mapping.pdf.</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impact any drinking water resources.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1" w:name="_Toc256000040"/>
      <w:r>
        <w:rPr>
          <w:rStyle w:val="DefaultParagraphFont"/>
          <w:rFonts w:ascii="Calibri" w:eastAsia="Calibri" w:hAnsi="Calibri" w:cs="Calibri"/>
        </w:rPr>
        <w:t>Section 4(f)</w:t>
      </w:r>
      <w:bookmarkEnd w:id="41"/>
    </w:p>
    <w:p>
      <w:pPr>
        <w:pStyle w:val="Heading39"/>
        <w:keepNext/>
        <w:rPr>
          <w:rStyle w:val="DefaultParagraphFont"/>
          <w:rFonts w:ascii="Calibri" w:eastAsia="Calibri" w:hAnsi="Calibri" w:cs="Calibri"/>
        </w:rPr>
      </w:pPr>
      <w:bookmarkStart w:id="42" w:name="_Toc256000041"/>
      <w:r>
        <w:rPr>
          <w:rStyle w:val="DefaultParagraphFont"/>
          <w:rFonts w:ascii="Calibri" w:eastAsia="Calibri" w:hAnsi="Calibri" w:cs="Calibri"/>
        </w:rPr>
        <w:t>Section 4(f) Determination</w:t>
      </w:r>
      <w:bookmarkEnd w:id="4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3" w:name="_Toc256000042"/>
      <w:r>
        <w:rPr>
          <w:rStyle w:val="DefaultParagraphFont"/>
          <w:rFonts w:ascii="Calibri" w:eastAsia="Calibri" w:hAnsi="Calibri" w:cs="Calibri"/>
        </w:rPr>
        <w:t>Identified Section 4(f) Properties</w:t>
      </w:r>
      <w:bookmarkEnd w:id="4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Based upon a field review conducted by ODOT District4 Environmental Staff in June 2016 and review of available mapping,a playground associated with the Minerva Area Christian School is located along U. S. Route 30approximately 400 feet east of the U. S. Route 30/Grant Boulevard intersection.  However, the Minerva Area Christian School is aprivately-owned institution, therefore, Section 4(f) does not apply.  No publicly owned parks, recreational areas, waterfowl or wildlife refuges or historic sites were identified within the proposed project study area.  No further coordination is required for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4" w:name="_Toc256000043"/>
      <w:r>
        <w:rPr>
          <w:rStyle w:val="DefaultParagraphFont"/>
          <w:rFonts w:ascii="Calibri" w:eastAsia="Calibri" w:hAnsi="Calibri" w:cs="Calibri"/>
        </w:rPr>
        <w:t>Section 6(f)</w:t>
      </w:r>
      <w:bookmarkEnd w:id="44"/>
    </w:p>
    <w:p>
      <w:pPr>
        <w:pStyle w:val="Heading310"/>
        <w:keepNext/>
        <w:rPr>
          <w:rStyle w:val="DefaultParagraphFont"/>
          <w:rFonts w:ascii="Calibri" w:eastAsia="Calibri" w:hAnsi="Calibri" w:cs="Calibri"/>
        </w:rPr>
      </w:pPr>
      <w:bookmarkStart w:id="45" w:name="_Toc256000044"/>
      <w:r>
        <w:rPr>
          <w:rStyle w:val="DefaultParagraphFont"/>
          <w:rFonts w:ascii="Calibri" w:eastAsia="Calibri" w:hAnsi="Calibri" w:cs="Calibri"/>
        </w:rPr>
        <w:t>Section 6(f) Determination</w:t>
      </w:r>
      <w:bookmarkEnd w:id="4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A review of the National Park Service (NPS) State Grant Listing ofLand and Water Conservation Fund (LWCF) properties for Stark County, Ohio, wasconducted to confirm the absence or presence of Section 6(f) properties withinand/or adjacent to the proposed project area.Two (2) LWCF properties were identified within the Village of Minerva:Brock Park (referredto locally as Municipal Park)Village Swimming Pool</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Upon review, it wasdetermined that neither property is located within and/or adjacent tothe proposed project area.  Therefore, no impacts are anticipated and no additional coordination isrequired.  </w:t>
      </w:r>
      <w:r>
        <w:rPr>
          <w:rStyle w:val="DefaultParagraphFont"/>
          <w:rFonts w:ascii="Calibri" w:eastAsia="Calibri" w:hAnsi="Calibri" w:cs="Calibri"/>
          <w:i/>
        </w:rPr>
        <w:t>The NPS listing can be found in the Project File under Section 6(f)/Project Information/LWCF Grant Listing.pdf.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6" w:name="_Toc256000045"/>
      <w:r>
        <w:rPr>
          <w:rStyle w:val="DefaultParagraphFont"/>
          <w:rFonts w:ascii="Calibri" w:eastAsia="Calibri" w:hAnsi="Calibri" w:cs="Calibri"/>
        </w:rPr>
        <w:t>Community Impacts</w:t>
      </w:r>
      <w:bookmarkEnd w:id="46"/>
    </w:p>
    <w:p>
      <w:pPr>
        <w:pStyle w:val="Heading311"/>
        <w:keepNext/>
        <w:rPr>
          <w:rStyle w:val="DefaultParagraphFont"/>
          <w:rFonts w:ascii="Calibri" w:eastAsia="Calibri" w:hAnsi="Calibri" w:cs="Calibri"/>
        </w:rPr>
      </w:pPr>
      <w:bookmarkStart w:id="47" w:name="_Toc256000046"/>
      <w:r>
        <w:rPr>
          <w:rStyle w:val="DefaultParagraphFont"/>
          <w:rFonts w:ascii="Calibri" w:eastAsia="Calibri" w:hAnsi="Calibri" w:cs="Calibri"/>
        </w:rPr>
        <w:t>Community Impacts</w:t>
      </w:r>
      <w:bookmarkEnd w:id="4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transportation improvement complies with the local development patterns for the area.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Substantive negative impacts to community cohesion will not occur as a result of the project.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result in any foreseeable secondary or cumulative impacts to land use or travel patterns established within the project study area.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construction phase of the project will have minor, temporary, short-term impacts to emergency and public transportation services based on the partial width construction (temporary lane restrictions) of the project and a closure of the U. S. Route 30/Grant Boulevard intersection for an estimated duration of 60 consecutive days.  ODOT will issue a news release a minimum of fourteen (14) days before construction to notify local businesses, emergency responders and service providers.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Pedestrian/bicycle facilities, health or educational facilities or religious institutions will not be impacted by the project.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2"/>
        <w:keepNext/>
        <w:spacing w:after="280" w:afterAutospacing="1"/>
        <w:rPr>
          <w:rStyle w:val="DefaultParagraphFont"/>
          <w:rFonts w:ascii="Calibri" w:eastAsia="Calibri" w:hAnsi="Calibri" w:cs="Calibri"/>
        </w:rPr>
      </w:pPr>
      <w:r>
        <w:rPr>
          <w:rStyle w:val="DefaultParagraphFont"/>
          <w:rFonts w:ascii="Calibri" w:eastAsia="Calibri" w:hAnsi="Calibri" w:cs="Calibri"/>
          <w:b/>
        </w:rPr>
        <w:t>Number of Displacements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Residences: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Businesses: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Institutions: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To construct the project, one commercial and two residential structures will be removed and result in a total of four (4) displacements. One structure is a vacant commercial building currently used as storage and two structures are residences; one rental house and one owner-occupied house.  Relocation assistance will be provided by the project.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8" w:name="_Toc256000047"/>
      <w:r>
        <w:rPr>
          <w:rStyle w:val="DefaultParagraphFont"/>
          <w:rFonts w:ascii="Calibri" w:eastAsia="Calibri" w:hAnsi="Calibri" w:cs="Calibri"/>
        </w:rPr>
        <w:t>Environmental Justice</w:t>
      </w:r>
      <w:bookmarkEnd w:id="48"/>
    </w:p>
    <w:p>
      <w:pPr>
        <w:pStyle w:val="Heading312"/>
        <w:keepNext/>
        <w:rPr>
          <w:rStyle w:val="DefaultParagraphFont"/>
          <w:rFonts w:ascii="Calibri" w:eastAsia="Calibri" w:hAnsi="Calibri" w:cs="Calibri"/>
        </w:rPr>
      </w:pPr>
      <w:bookmarkStart w:id="49" w:name="_Toc256000048"/>
      <w:r>
        <w:rPr>
          <w:rStyle w:val="DefaultParagraphFont"/>
          <w:rFonts w:ascii="Calibri" w:eastAsia="Calibri" w:hAnsi="Calibri" w:cs="Calibri"/>
        </w:rPr>
        <w:t>Environmental Justice</w:t>
      </w:r>
      <w:bookmarkEnd w:id="4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391517129001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39.8</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391517129003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3.7</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37.7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EJ populations located within and/or adjacent to the proposed project area?</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changes to access?</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negative health and/or environmental impacts such as noise, air, water, vibration, community character, etc.?</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Underserved Population and Census Bureau block group datawas obtained for the project study area using ODOT's Transportation InformationMapping System (TIMS) tool.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open house public involvement meeting was conducted for the project on July 13, 2017, from 5:00 pm to 7:00 pm at the Minerva Public Library Community Meeting Room located at 677 Lynnwood Drive, Minerva, Ohio.  On June 9, 2017, ODOT sent an open house public involvement meeting notification letter with maintenance of traffic (MOT) information to local public officials, emergency and public services, and property owners, tenants, businesses and interested citizens within the project study area.  Public involvement meeting notification letters were sent to the all affected commercial and residential property owners and tenants.  Furthermore, a press release, detailing the proposed project and open house public involvement meeting was also distributed to local media outlets on June 20, 2017, and news coverage appeared in the Alliance Review electronic-edition newspaper on June 20, 2017, and the Alliance Review published paper edition on June 21, 2017.  Press release information was additionally published in the News Leader, serving the village of Minerva, on June 29, 2017.  Moreover, a paid advertisement detailing the proposed project and open house public involvement meeting was published in the News Leader on July 6, 2017.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The news release, articles and paid advertisement included contact information for submission of comments.  At the public involvement meeting, a comment form was provided to solicit feedback from meeting attendees.  The owners of all three of the affected structures attended the July 13, 2017, open house meeting.  </w:t>
      </w:r>
      <w:r>
        <w:rPr>
          <w:rStyle w:val="DefaultParagraphFont"/>
          <w:rFonts w:ascii="Calibri" w:eastAsia="Calibri" w:hAnsi="Calibri" w:cs="Calibri"/>
          <w:sz w:val="24"/>
        </w:rPr>
        <w:t>Questions received during the meeting were addressed and no written comments regarding minority or low-income populations or other underserved populations were received for the project in response to the public involvement outreach.  See Open House Public Involvement Meeting notification letter, mailing list, news articles/postings, attendance sign-in sheets, exhibits and public comments and response information documentation files for the project in the Project File/Public Involvement/Project Documentation subsection.</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have no disproportionately highand adverse effects to minority or low-income populations or disparate impactsto a Title VI population based upon the table above, the attached mapping, andthe answers to the questions. No concerns related to impacts onEnvironmental Justice or Title VI populations were raised as a result of publicinvolvement activities conducted as part of the proposed project. Therefore, inaccordance with the protections of Executive Order 12898, FHWA Order 6640.23Aand Title VI of the Civil Rights Act of 1964, no further analysis is required.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have no substantial impacts toLimited English Proficiency, Older Adults and Individuals with DisabilitiesPopulations based upon the table above, the attached mapping and the answersto the questions.  No concerns related to impacts on these UnderservedPopulations were raised as a result of public involvement activities conductedas part of the proposed project.  Therefore, in accordance with the protectionsof the Age Rehabilitation Act of 1973, Discrimination Act of 1975, Americanswith Disabilities Act of 1990, and Executive Order 13166, no further analysisis required for the project.</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above findings, an UPIAR is not required for the project.  See the </w:t>
      </w:r>
      <w:r>
        <w:rPr>
          <w:rStyle w:val="DefaultParagraphFont"/>
          <w:rFonts w:ascii="Calibri" w:eastAsia="Calibri" w:hAnsi="Calibri" w:cs="Calibri"/>
          <w:sz w:val="24"/>
        </w:rPr>
        <w:t>Underserved Populations Documentation Form.pdf file in the Project File/Environmental Justice/Project Information subsection. </w:t>
      </w:r>
      <w:r>
        <w:rPr>
          <w:rStyle w:val="DefaultParagraphFont"/>
          <w:rFonts w:ascii="Calibri" w:eastAsia="Calibri" w:hAnsi="Calibri" w:cs="Calibri"/>
          <w:sz w:val="27"/>
        </w:rPr>
        <w:t>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4"/>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Times New Roman" w:eastAsia="Times New Roman" w:hAnsi="Times New Roman" w:cs="Times New Roman"/>
          <w:sz w:val="24"/>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0" w:name="_Toc256000049"/>
      <w:r>
        <w:rPr>
          <w:rStyle w:val="DefaultParagraphFont"/>
          <w:rFonts w:ascii="Calibri" w:eastAsia="Calibri" w:hAnsi="Calibri" w:cs="Calibri"/>
        </w:rPr>
        <w:t>Public Involvement</w:t>
      </w:r>
      <w:bookmarkEnd w:id="50"/>
    </w:p>
    <w:p>
      <w:pPr>
        <w:pStyle w:val="Heading313"/>
        <w:keepNext/>
        <w:rPr>
          <w:rStyle w:val="DefaultParagraphFont"/>
          <w:rFonts w:ascii="Calibri" w:eastAsia="Calibri" w:hAnsi="Calibri" w:cs="Calibri"/>
        </w:rPr>
      </w:pPr>
      <w:bookmarkStart w:id="51" w:name="_Toc256000050"/>
      <w:r>
        <w:rPr>
          <w:rStyle w:val="DefaultParagraphFont"/>
          <w:rFonts w:ascii="Calibri" w:eastAsia="Calibri" w:hAnsi="Calibri" w:cs="Calibri"/>
        </w:rPr>
        <w:t>Public Involvement</w:t>
      </w:r>
      <w:bookmarkEnd w:id="5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Following a Stark Development Board request for federal funding for extension of U. S. Route 30 from Trump Avenue in Canton Township to the village of East Canton in Osnaburg Township in Stark County, the ODOT District 4 Public Information Office received an inquiry from the News Leader, a weekly news publication that serves the village of Minerva.  In response to that inquiry, n</w:t>
      </w:r>
      <w:r>
        <w:rPr>
          <w:rStyle w:val="DefaultParagraphFont"/>
          <w:rFonts w:ascii="Calibri" w:eastAsia="Calibri" w:hAnsi="Calibri" w:cs="Calibri"/>
          <w:sz w:val="24"/>
        </w:rPr>
        <w:t xml:space="preserve">ews coverage of the separate, independent STA-US 30-32.12 safety project appeared in the News Leader electronic-edition newspaper on March 2, 2017.  No public comments were received as a result of the News Leader electronic-edition news article, dated March 2, 2017.  See News Leader electronic-edition news article, dated March 2, 2017, in the Project File/Public Involvement/Project Information subsection.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On Thursday,July 13, 2017, an open house public involvement meeting was conducted for theproject, from 5:00 pm to 7:00 pm, at the Minerva Public Library Community MeetingRoom located at 677 Lynnwood Drive, Minerva, Ohio.  The meeting was conducted topresent and discuss proposed improvements at the intersection of US Route 30and Grant Boulevard with local residents, business owners, public officials andthe general public. Public comments regarding the proposed project and anypotential social, economic and/or environmental impacts associated with theproposed project were welcomed and solicited.</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On June 9,2017, ODOT sent an open house public involvement meeting notification letterwith maintenance of traffic (MOT) information to local public officials, localand county emergency and public services, property owners, tenants,businesses and interested citizens within the project study area.  Publicmeeting notification letters, dated June 9, 2017, were mailed to 123 propertyowners, businesses and public services and officials.  Furthermore, a press release,detailing the proposed project and open house public involvement meeting wasdistributed to local media outlets on June 20, 2017.  </w:t>
      </w:r>
      <w:r>
        <w:rPr>
          <w:rStyle w:val="DefaultParagraphFont"/>
          <w:rFonts w:ascii="Calibri" w:eastAsia="Calibri" w:hAnsi="Calibri" w:cs="Calibri"/>
          <w:sz w:val="24"/>
        </w:rPr>
        <w:t>Press release information requesting publicparticipation at the meeting was also posted to the ODOT District 4 website.</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News coverageappeared in the Alliance Review electronic-edition newspaper on June 20, 2017,and in the Alliance Review published paper edition, dated June 21, 2017.  </w:t>
      </w:r>
      <w:r>
        <w:rPr>
          <w:rStyle w:val="DefaultParagraphFont"/>
          <w:rFonts w:ascii="Calibri" w:eastAsia="Calibri" w:hAnsi="Calibri" w:cs="Calibri"/>
          <w:sz w:val="24"/>
        </w:rPr>
        <w:t>Press release information was also publishedon June 29, 2017, in the News Leader. Moreover, a paid advertisement detailing the proposed projectand open house public involvement meeting was published in the News Leader onJuly 6, 2017, in advance of the public meeting.</w:t>
      </w:r>
      <w:r>
        <w:rPr>
          <w:rStyle w:val="DefaultParagraphFont"/>
          <w:rFonts w:ascii="Calibri" w:eastAsia="Calibri" w:hAnsi="Calibri" w:cs="Calibri"/>
          <w:sz w:val="24"/>
        </w:rPr>
        <w:t xml:space="preserve">  </w:t>
      </w:r>
      <w:r>
        <w:rPr>
          <w:rStyle w:val="DefaultParagraphFont"/>
          <w:rFonts w:ascii="Calibri" w:eastAsia="Calibri" w:hAnsi="Calibri" w:cs="Calibri"/>
          <w:sz w:val="24"/>
        </w:rPr>
        <w:t xml:space="preserve">The news release, articlesand paid advertisement included a request for public comment and project contact information for submission of comments and/or questions.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sz w:val="24"/>
        </w:rPr>
        <w:t>In total, 25people, including affected residents, business owners and local officials, attended and registeredat the open house public involvement meeting. Members of the public wereencouraged to view project information exhibits.  A comment form was provided tosolicit feedback from meeting attendees. </w:t>
      </w:r>
      <w:r>
        <w:rPr>
          <w:rStyle w:val="DefaultParagraphFont"/>
          <w:rFonts w:ascii="Calibri" w:eastAsia="Calibri" w:hAnsi="Calibri" w:cs="Calibri"/>
          <w:sz w:val="24"/>
        </w:rPr>
        <w:t xml:space="preserve">Exhibits provided at the open house public involvement meeting showedthe proposed improvements using graphic design over an aerial image with parceldetails.  Information stations were available for people to examineproject engineering and environmental study documentation, speak with an ODOT Team Member concerning the project and proposed right-of-way acquisition and complete thepublic comment form.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sz w:val="24"/>
        </w:rPr>
        <w:t>Throughoutthe open house public involvement meeting, personnel from ODOT and EMH&amp;T(project consultant) were available to address any questions and/or concernsabout the proposed project.  Written and oral comments were solicited duringthe meeting, and written comments could be provided by telephone, email and U. S. mail prior to the end ofthe formal comment period on August 11, 2017.  </w:t>
      </w:r>
      <w:r>
        <w:rPr>
          <w:rStyle w:val="DefaultParagraphFont"/>
          <w:rFonts w:ascii="Calibri" w:eastAsia="Calibri" w:hAnsi="Calibri" w:cs="Calibri"/>
          <w:sz w:val="24"/>
        </w:rPr>
        <w:t xml:space="preserve">A total of four (4) written comments were receivedby ODOT as a result of the public involvement effort.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See OpenHouse Public Involvement Meeting notification letter, mailing list, newsarticles/postings, attendance sign-in sheets, exhibits, public comments andresponse information documentation in the Project File/PublicInvolvement/Project Information subsection.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Positive comments included the need to reduce trafficcongestion at the intersection.  Opposing comments centered on the removal ofthe existing traffic signal.  Responseswere provided to all commenter's further explaining the need to improve capacityand address safety issues at the U. S. Route 30/Grant Boulevard intersection by realigningthe intersection to create a gradual curve that provides optimal roadwaygeometry to allow for tractor trailers to pass through the intersectionsimultaneously.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total of four (4) public comments were received as a result of the public involvement performed for the project.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ODOT will continue to evaluate all comments and concerns receivedfrom the public throughout the final design phase of the project.  In response to received public comments, thefollowing updates have been incorporated into the proposed project:</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sz w:val="24"/>
        </w:rPr>
        <w:t>See Project File/Public Involvement/Project Information/</w:t>
      </w:r>
      <w:r>
        <w:rPr>
          <w:rStyle w:val="DefaultParagraphFont"/>
          <w:rFonts w:ascii="Calibri" w:eastAsia="Calibri" w:hAnsi="Calibri" w:cs="Calibri"/>
          <w:i/>
          <w:sz w:val="24"/>
        </w:rPr>
        <w:t>Response to Public Comments.pdf</w:t>
      </w:r>
      <w:r>
        <w:rPr>
          <w:rStyle w:val="DefaultParagraphFont"/>
          <w:rFonts w:ascii="Calibri" w:eastAsia="Calibri" w:hAnsi="Calibri" w:cs="Calibri"/>
          <w:sz w:val="24"/>
        </w:rPr>
        <w:t>.</w:t>
      </w:r>
      <w:r>
        <w:rPr>
          <w:rStyle w:val="DefaultParagraphFont"/>
          <w:rFonts w:ascii="Calibri" w:eastAsia="Calibri" w:hAnsi="Calibri" w:cs="Calibri"/>
          <w:sz w:val="24"/>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summary of the received comments and responses to the comments are provided in the Project File/Public Involvement/Project Information subsection as </w:t>
      </w:r>
      <w:r>
        <w:rPr>
          <w:rStyle w:val="DefaultParagraphFont"/>
          <w:rFonts w:ascii="Calibri" w:eastAsia="Calibri" w:hAnsi="Calibri" w:cs="Calibri"/>
          <w:i/>
        </w:rPr>
        <w:t>Response to Public Comments.pdf</w:t>
      </w:r>
      <w:r>
        <w:rPr>
          <w:rStyle w:val="DefaultParagraphFont"/>
          <w:rFonts w:ascii="Calibri" w:eastAsia="Calibri" w:hAnsi="Calibri" w:cs="Calibri"/>
          <w:sz w:val="24"/>
        </w:rPr>
        <w:t>.</w:t>
      </w:r>
      <w:r>
        <w:rPr>
          <w:rStyle w:val="DefaultParagraphFont"/>
          <w:rFonts w:ascii="Calibri" w:eastAsia="Calibri" w:hAnsi="Calibri" w:cs="Calibri"/>
          <w:sz w:val="24"/>
        </w:rPr>
        <w:t xml:space="preserve">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2" w:name="_Toc256000051"/>
      <w:r>
        <w:rPr>
          <w:rStyle w:val="DefaultParagraphFont"/>
          <w:rFonts w:ascii="Calibri" w:eastAsia="Calibri" w:hAnsi="Calibri" w:cs="Calibri"/>
        </w:rPr>
        <w:t>Permits</w:t>
      </w:r>
      <w:bookmarkEnd w:id="52"/>
    </w:p>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Waterway Permits</w:t>
      </w:r>
      <w:bookmarkEnd w:id="5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absence of wetlands and waterways within the proposed project area, no waterway permits or further coordination is required.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Storm Water Permits</w:t>
      </w:r>
      <w:bookmarkEnd w:id="5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involve earth disturbance of greater than one (1) acre in order to facilitate construction activities.  Therefore, a National Pollutant Discharge Elimination System (NPDES) General Construction Storm Water Permit is required and will be obtained from the OEPA prior to the start of any construction activities.Furthermore, a Storm Water Pollution Prevention Plan (SWPPP) will be prepared for review by ODOT and a co-permittee Notice of Intent (NOI) will be prepared and submitted to the OEPA.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Environmental Commitments, Storm Water Permits</w:t>
      </w:r>
      <w:bookmarkEnd w:id="55"/>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The Project Designer shall incorporate a plan note into the plans that a National Pollutant Discharge Elimination System (NPDES) General Construction Storm Water Permit shall be obtained from the Ohio Environmental Protection Agency (Ohio EPA) prior to the start of project construction activities</w:t>
      </w:r>
    </w:p>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Floodplains</w:t>
      </w:r>
      <w:bookmarkEnd w:id="5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not located within a regulated floodplain, therefore, coordination with the Local Floodplain Administrator is not required.  Furthermore, floodplain permits are not warranted.  Mapping can be found in the Project File under </w:t>
      </w:r>
      <w:r>
        <w:rPr>
          <w:rStyle w:val="DefaultParagraphFont"/>
          <w:rFonts w:ascii="Calibri" w:eastAsia="Calibri" w:hAnsi="Calibri" w:cs="Calibri"/>
          <w:i/>
        </w:rPr>
        <w:t>Permits/Floodplains/FEMA FIRM.pdf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Landfills</w:t>
      </w:r>
      <w:bookmarkEnd w:id="5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 ESA investigations, landfills were not identified within and/or adjacent to the proposed project area.  Therefore, the proposed project will not impact known former and/or existing landfills and does OEPA Rule 2713 permit.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8" w:name="_Toc256000057"/>
      <w:r>
        <w:rPr>
          <w:rStyle w:val="DefaultParagraphFont"/>
          <w:rFonts w:ascii="Calibri" w:eastAsia="Calibri" w:hAnsi="Calibri" w:cs="Calibri"/>
        </w:rPr>
        <w:t>Environmental Commitments</w:t>
      </w:r>
      <w:bookmarkEnd w:id="58"/>
    </w:p>
    <w:p>
      <w:pPr>
        <w:pStyle w:val="Heading315"/>
        <w:keepNext/>
        <w:rPr>
          <w:rStyle w:val="DefaultParagraphFont"/>
          <w:rFonts w:ascii="Calibri" w:eastAsia="Calibri" w:hAnsi="Calibri" w:cs="Calibri"/>
        </w:rPr>
      </w:pPr>
      <w:bookmarkStart w:id="59" w:name="_Toc256000058"/>
      <w:r>
        <w:rPr>
          <w:rStyle w:val="DefaultParagraphFont"/>
          <w:rFonts w:ascii="Calibri" w:eastAsia="Calibri" w:hAnsi="Calibri" w:cs="Calibri"/>
        </w:rPr>
        <w:t>General, Maintenance of Traffic During Construction</w:t>
      </w:r>
      <w:bookmarkEnd w:id="59"/>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Project Designer shall incorporate maintenance of traffic measures to establish the following detour route:  U. S. 30 traffic will be directed to use State Route 183 and State Route 172 during construction.  The official detour route established for Grant Street will utilize Chestnut Street, Main Street and High Street.  As requested by the public, West Street will not be signed as a detour route during project construction.</w:t>
      </w:r>
    </w:p>
    <w:p>
      <w:pPr>
        <w:pStyle w:val="Heading315"/>
        <w:keepNext/>
        <w:rPr>
          <w:rStyle w:val="DefaultParagraphFont"/>
          <w:rFonts w:ascii="Calibri" w:eastAsia="Calibri" w:hAnsi="Calibri" w:cs="Calibri"/>
        </w:rPr>
      </w:pPr>
      <w:bookmarkStart w:id="60" w:name="_Toc256000059"/>
      <w:r>
        <w:rPr>
          <w:rStyle w:val="DefaultParagraphFont"/>
          <w:rFonts w:ascii="Calibri" w:eastAsia="Calibri" w:hAnsi="Calibri" w:cs="Calibri"/>
        </w:rPr>
        <w:t>ESA</w:t>
      </w:r>
      <w:bookmarkEnd w:id="60"/>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Project Designer shall incorporate a Petroleum Contaminated Soils (PCS) plan note into the project plans for Site 9 (J&amp;G Auto Parts Store and Auto Service)</w:t>
      </w:r>
    </w:p>
    <w:p>
      <w:pPr>
        <w:pStyle w:val="Normal17"/>
        <w:rPr>
          <w:rStyle w:val="DefaultParagraphFont"/>
          <w:rFonts w:ascii="Calibri" w:eastAsia="Calibri" w:hAnsi="Calibri" w:cs="Calibri"/>
        </w:rPr>
      </w:pPr>
      <w:r>
        <w:rPr>
          <w:rStyle w:val="DefaultParagraphFont"/>
          <w:rFonts w:ascii="Calibri" w:eastAsia="Calibri" w:hAnsi="Calibri" w:cs="Calibri"/>
        </w:rPr>
        <w:t>2. The Project Designer shall incorporate an Underground Storage Tank (UST) removal plan note into the plans for removal of two USTs located on Site 9 (J&amp;G Auto Parts Store and Auto Service)</w:t>
      </w:r>
    </w:p>
    <w:p>
      <w:pPr>
        <w:pStyle w:val="Heading315"/>
        <w:keepNext/>
        <w:rPr>
          <w:rStyle w:val="DefaultParagraphFont"/>
          <w:rFonts w:ascii="Calibri" w:eastAsia="Calibri" w:hAnsi="Calibri" w:cs="Calibri"/>
        </w:rPr>
      </w:pPr>
      <w:bookmarkStart w:id="61" w:name="_Toc256000060"/>
      <w:r>
        <w:rPr>
          <w:rStyle w:val="DefaultParagraphFont"/>
          <w:rFonts w:ascii="Calibri" w:eastAsia="Calibri" w:hAnsi="Calibri" w:cs="Calibri"/>
        </w:rPr>
        <w:t xml:space="preserve">Ecological, Agency Coordination </w:t>
      </w:r>
      <w:bookmarkEnd w:id="61"/>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project plans: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Heading315"/>
        <w:keepNext/>
        <w:rPr>
          <w:rStyle w:val="DefaultParagraphFont"/>
          <w:rFonts w:ascii="Calibri" w:eastAsia="Calibri" w:hAnsi="Calibri" w:cs="Calibri"/>
        </w:rPr>
      </w:pPr>
      <w:bookmarkStart w:id="62" w:name="_Toc256000061"/>
      <w:r>
        <w:rPr>
          <w:rStyle w:val="DefaultParagraphFont"/>
          <w:rFonts w:ascii="Calibri" w:eastAsia="Calibri" w:hAnsi="Calibri" w:cs="Calibri"/>
        </w:rPr>
        <w:t>Permits, Storm Water Permits</w:t>
      </w:r>
      <w:bookmarkEnd w:id="62"/>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Project Designer shall incorporate a plan note into the plans that a National Pollutant Discharge Elimination System (NPDES) General Construction Storm Water Permit shall be obtained from the Ohio Environmental Protection Agency (Ohio EPA) prior to the start of project construction activities</w:t>
      </w:r>
    </w:p>
    <w:p>
      <w:pPr>
        <w:pStyle w:val="Heading117"/>
        <w:keepNext/>
        <w:rPr>
          <w:rStyle w:val="DefaultParagraphFont"/>
          <w:rFonts w:ascii="Calibri" w:eastAsia="Calibri" w:hAnsi="Calibri" w:cs="Calibri"/>
        </w:rPr>
      </w:pPr>
      <w:bookmarkStart w:id="63" w:name="_Toc256000062"/>
      <w:r>
        <w:rPr>
          <w:rStyle w:val="DefaultParagraphFont"/>
          <w:rFonts w:ascii="Calibri" w:eastAsia="Calibri" w:hAnsi="Calibri" w:cs="Calibri"/>
        </w:rPr>
        <w:t>Preparers  &amp; Approvals</w:t>
      </w:r>
      <w:bookmarkEnd w:id="63"/>
    </w:p>
    <w:p>
      <w:pPr>
        <w:pStyle w:val="Heading316"/>
        <w:keepNext/>
        <w:rPr>
          <w:rStyle w:val="DefaultParagraphFont"/>
          <w:rFonts w:ascii="Calibri" w:eastAsia="Calibri" w:hAnsi="Calibri" w:cs="Calibri"/>
        </w:rPr>
      </w:pPr>
      <w:bookmarkStart w:id="64" w:name="_Toc256000063"/>
      <w:r>
        <w:rPr>
          <w:rStyle w:val="DefaultParagraphFont"/>
          <w:rFonts w:ascii="Calibri" w:eastAsia="Calibri" w:hAnsi="Calibri" w:cs="Calibri"/>
        </w:rPr>
        <w:t>Form Preparer(s)</w:t>
      </w:r>
      <w:bookmarkEnd w:id="6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David Griffith, </w:t>
            </w:r>
            <w:r>
              <w:rPr>
                <w:rStyle w:val="DefaultParagraphFont"/>
                <w:b w:val="0"/>
                <w:sz w:val="24"/>
                <w:szCs w:val="24"/>
                <w:lang w:val="en-US" w:eastAsia="en-US" w:bidi="ar-SA"/>
              </w:rPr>
              <w:t xml:space="preserve">Ann Schweitzer, </w:t>
            </w:r>
            <w:r>
              <w:rPr>
                <w:rStyle w:val="DefaultParagraphFont"/>
                <w:b w:val="0"/>
                <w:sz w:val="24"/>
                <w:szCs w:val="24"/>
                <w:lang w:val="en-US" w:eastAsia="en-US" w:bidi="ar-SA"/>
              </w:rPr>
              <w:t xml:space="preserve">Christy Pirkle, </w:t>
            </w:r>
            <w:r>
              <w:rPr>
                <w:rStyle w:val="DefaultParagraphFont"/>
                <w:b w:val="0"/>
                <w:sz w:val="24"/>
                <w:szCs w:val="24"/>
                <w:lang w:val="en-US" w:eastAsia="en-US" w:bidi="ar-SA"/>
              </w:rPr>
              <w:t xml:space="preserve">Grant Stuller, </w:t>
            </w:r>
            <w:r>
              <w:rPr>
                <w:rStyle w:val="DefaultParagraphFont"/>
                <w:b w:val="0"/>
                <w:sz w:val="24"/>
                <w:szCs w:val="24"/>
                <w:lang w:val="en-US" w:eastAsia="en-US" w:bidi="ar-SA"/>
              </w:rPr>
              <w:t xml:space="preserve">Lincoln Scott, </w:t>
            </w:r>
            <w:r>
              <w:rPr>
                <w:rStyle w:val="DefaultParagraphFont"/>
                <w:b w:val="0"/>
                <w:sz w:val="24"/>
                <w:szCs w:val="24"/>
                <w:lang w:val="en-US" w:eastAsia="en-US" w:bidi="ar-SA"/>
              </w:rPr>
              <w:t xml:space="preserve">Melissa Benoit, </w:t>
            </w:r>
            <w:r>
              <w:rPr>
                <w:rStyle w:val="DefaultParagraphFont"/>
                <w:b w:val="0"/>
                <w:sz w:val="24"/>
                <w:szCs w:val="24"/>
                <w:lang w:val="en-US" w:eastAsia="en-US" w:bidi="ar-SA"/>
              </w:rPr>
              <w:t>Mike Krokonko</w:t>
            </w:r>
          </w:p>
        </w:tc>
      </w:tr>
    </w:tbl>
    <w:p>
      <w:pPr>
        <w:pStyle w:val="Heading316"/>
        <w:keepNext/>
        <w:rPr>
          <w:rStyle w:val="DefaultParagraphFont"/>
          <w:rFonts w:ascii="Calibri" w:eastAsia="Calibri" w:hAnsi="Calibri" w:cs="Calibri"/>
        </w:rPr>
      </w:pPr>
      <w:bookmarkStart w:id="65" w:name="_Toc256000064"/>
      <w:r>
        <w:rPr>
          <w:rStyle w:val="DefaultParagraphFont"/>
          <w:rFonts w:ascii="Calibri" w:eastAsia="Calibri" w:hAnsi="Calibri" w:cs="Calibri"/>
        </w:rPr>
        <w:t>Approvals &amp; Electronic Signatures</w:t>
      </w:r>
      <w:bookmarkEnd w:id="6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Erica Schneider ASST ENVIR ADM</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Erica Schneider ASST ENVIR ADM</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13, 2017</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6" w:name="_Toc256000065"/>
      <w:r>
        <w:rPr>
          <w:rStyle w:val="DefaultParagraphFont"/>
          <w:rFonts w:ascii="Calibri" w:eastAsia="Calibri" w:hAnsi="Calibri" w:cs="Calibri"/>
        </w:rPr>
        <w:t>Appendix</w:t>
      </w:r>
      <w:bookmarkEnd w:id="66"/>
    </w:p>
    <w:p>
      <w:pPr>
        <w:pStyle w:val="Heading317"/>
        <w:keepNext/>
        <w:rPr>
          <w:rStyle w:val="DefaultParagraphFont"/>
          <w:rFonts w:ascii="Calibri" w:eastAsia="Calibri" w:hAnsi="Calibri" w:cs="Calibri"/>
        </w:rPr>
      </w:pPr>
      <w:bookmarkStart w:id="67" w:name="_Toc256000066"/>
      <w:r>
        <w:rPr>
          <w:rStyle w:val="DefaultParagraphFont"/>
          <w:rFonts w:ascii="Calibri" w:eastAsia="Calibri" w:hAnsi="Calibri" w:cs="Calibri"/>
        </w:rPr>
        <w:t>Uploaded Files by Report Section</w:t>
      </w:r>
      <w:bookmarkEnd w:id="67"/>
    </w:p>
    <w:p>
      <w:pPr>
        <w:pStyle w:val="Heading317"/>
        <w:keepNext/>
        <w:rPr>
          <w:rStyle w:val="DefaultParagraphFont"/>
          <w:rFonts w:ascii="Calibri" w:eastAsia="Calibri" w:hAnsi="Calibri" w:cs="Calibri"/>
        </w:rPr>
      </w:pPr>
      <w:bookmarkStart w:id="68" w:name="_Toc256000067"/>
      <w:r>
        <w:rPr>
          <w:rStyle w:val="DefaultParagraphFont"/>
          <w:rFonts w:ascii="Calibri" w:eastAsia="Calibri" w:hAnsi="Calibri" w:cs="Calibri"/>
        </w:rPr>
        <w:t>Section 6(f)</w:t>
      </w:r>
      <w:bookmarkEnd w:id="68"/>
    </w:p>
    <w:p>
      <w:pPr>
        <w:pStyle w:val="BodyTextIndent16"/>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17"/>
        <w:keepNext/>
        <w:rPr>
          <w:rStyle w:val="DefaultParagraphFont"/>
          <w:rFonts w:ascii="Calibri" w:eastAsia="Calibri" w:hAnsi="Calibri" w:cs="Calibri"/>
        </w:rPr>
      </w:pPr>
      <w:bookmarkStart w:id="69" w:name="_Toc256000068"/>
      <w:r>
        <w:rPr>
          <w:rStyle w:val="DefaultParagraphFont"/>
          <w:rFonts w:ascii="Calibri" w:eastAsia="Calibri" w:hAnsi="Calibri" w:cs="Calibri"/>
        </w:rPr>
        <w:t>General</w:t>
      </w:r>
      <w:bookmarkEnd w:id="69"/>
    </w:p>
    <w:p>
      <w:pPr>
        <w:pStyle w:val="BodyTextIndent16"/>
        <w:keepNext/>
        <w:rPr>
          <w:rStyle w:val="DefaultParagraphFont"/>
          <w:rFonts w:ascii="Calibri" w:eastAsia="Calibri" w:hAnsi="Calibri" w:cs="Calibri"/>
        </w:rPr>
      </w:pPr>
      <w:r>
        <w:rPr>
          <w:rStyle w:val="DefaultParagraphFont"/>
          <w:rFonts w:ascii="Calibri" w:eastAsia="Calibri" w:hAnsi="Calibri" w:cs="Calibri"/>
        </w:rPr>
        <w:t>US Route 30 Planning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Related to Utility Coordination Stage 2.pdf</w:t>
      </w:r>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Purpose and Need</w:t>
      </w:r>
      <w:bookmarkEnd w:id="70"/>
    </w:p>
    <w:p>
      <w:pPr>
        <w:pStyle w:val="BodyTextIndent16"/>
        <w:keepNext/>
        <w:rPr>
          <w:rStyle w:val="DefaultParagraphFont"/>
          <w:rFonts w:ascii="Calibri" w:eastAsia="Calibri" w:hAnsi="Calibri" w:cs="Calibri"/>
        </w:rPr>
      </w:pPr>
      <w:r>
        <w:rPr>
          <w:rStyle w:val="DefaultParagraphFont"/>
          <w:rFonts w:ascii="Calibri" w:eastAsia="Calibri" w:hAnsi="Calibri" w:cs="Calibri"/>
        </w:rPr>
        <w:t>Safety Funding Application Summary.pdf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 Route 30 Safety Study - Excerpts.pdf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Safety Funding Application.pdf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Stark County Crash Report and Safety Work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Acceptance - Purpose and Need.pdf</w:t>
      </w:r>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ESA</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OES Decision - ESA.pdf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 J and G Auto Parts Store and Auto Service.pdf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 Minerva Citgo-Shell.pdf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Cultural Resources</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Scoping Request Form.pdf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Photographs.pdf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17"/>
        <w:keepNext/>
        <w:rPr>
          <w:rStyle w:val="DefaultParagraphFont"/>
          <w:rFonts w:ascii="Calibri" w:eastAsia="Calibri" w:hAnsi="Calibri" w:cs="Calibri"/>
        </w:rPr>
      </w:pPr>
      <w:bookmarkStart w:id="73" w:name="_Toc256000072"/>
      <w:r>
        <w:rPr>
          <w:rStyle w:val="DefaultParagraphFont"/>
          <w:rFonts w:ascii="Calibri" w:eastAsia="Calibri" w:hAnsi="Calibri" w:cs="Calibri"/>
        </w:rPr>
        <w:t>Ecological</w:t>
      </w:r>
      <w:bookmarkEnd w:id="73"/>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Consultation Summary Form.pdf</w:t>
      </w:r>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Other Resources</w:t>
      </w:r>
      <w:bookmarkEnd w:id="74"/>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Environmental Justice</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HUD Search Results.pdf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Low Income Housing Search.pdf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Underserved Populations Documentation Form.pdf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Public Involvement</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Involvement Plan - Corridor Planning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3-2-2017.pdf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6-29-2017.pdf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6-20-2017.pdf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Website Posting PI Meeting Information.pdf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7-6-2017.pdf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Involvement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Notification Mailing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 ODOT Website Posting.pdf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Public Involvement Plan.pdf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Permits</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58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58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103718 STA US 0030 32.12</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15, 2017</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_rels/header9.xml.rels>&#65279;<?xml version="1.0" encoding="utf-8" standalone="yes"?><Relationships xmlns="http://schemas.openxmlformats.org/package/2006/relationships"><Relationship Id="rId1" Type="http://schemas.openxmlformats.org/officeDocument/2006/relationships/image" Target="media/image2.png" /></Relationships>
</file>

<file path=word/_rels/header10.xml.rels>&#65279;<?xml version="1.0" encoding="utf-8" standalone="yes"?><Relationships xmlns="http://schemas.openxmlformats.org/package/2006/relationships"><Relationship Id="rId1" Type="http://schemas.openxmlformats.org/officeDocument/2006/relationships/image" Target="media/image2.png" /></Relationships>
</file>

<file path=word/_rels/header11.xml.rels>&#65279;<?xml version="1.0" encoding="utf-8" standalone="yes"?><Relationships xmlns="http://schemas.openxmlformats.org/package/2006/relationships"><Relationship Id="rId1" Type="http://schemas.openxmlformats.org/officeDocument/2006/relationships/image" Target="media/image2.png" /></Relationships>
</file>

<file path=word/_rels/header12.xml.rels>&#65279;<?xml version="1.0" encoding="utf-8" standalone="yes"?><Relationships xmlns="http://schemas.openxmlformats.org/package/2006/relationships"><Relationship Id="rId1" Type="http://schemas.openxmlformats.org/officeDocument/2006/relationships/image" Target="media/image2.png" /></Relationships>
</file>

<file path=word/_rels/header13.xml.rels>&#65279;<?xml version="1.0" encoding="utf-8" standalone="yes"?><Relationships xmlns="http://schemas.openxmlformats.org/package/2006/relationships"><Relationship Id="rId1" Type="http://schemas.openxmlformats.org/officeDocument/2006/relationships/image" Target="media/image2.png" /></Relationships>
</file>

<file path=word/_rels/header14.xml.rels>&#65279;<?xml version="1.0" encoding="utf-8" standalone="yes"?><Relationships xmlns="http://schemas.openxmlformats.org/package/2006/relationships"><Relationship Id="rId1" Type="http://schemas.openxmlformats.org/officeDocument/2006/relationships/image" Target="media/image2.png" /></Relationships>
</file>

<file path=word/_rels/header15.xml.rels>&#65279;<?xml version="1.0" encoding="utf-8" standalone="yes"?><Relationships xmlns="http://schemas.openxmlformats.org/package/2006/relationships"><Relationship Id="rId1" Type="http://schemas.openxmlformats.org/officeDocument/2006/relationships/image" Target="media/image2.png" /></Relationships>
</file>

<file path=word/_rels/header16.xml.rels>&#65279;<?xml version="1.0" encoding="utf-8" standalone="yes"?><Relationships xmlns="http://schemas.openxmlformats.org/package/2006/relationships"><Relationship Id="rId1" Type="http://schemas.openxmlformats.org/officeDocument/2006/relationships/image" Target="media/image2.png" /></Relationships>
</file>

<file path=word/_rels/header17.xml.rels>&#65279;<?xml version="1.0" encoding="utf-8" standalone="yes"?><Relationships xmlns="http://schemas.openxmlformats.org/package/2006/relationships"><Relationship Id="rId1" Type="http://schemas.openxmlformats.org/officeDocument/2006/relationships/image" Target="media/image2.png" /></Relationships>
</file>

<file path=word/_rels/header18.xml.rels>&#65279;<?xml version="1.0" encoding="utf-8" standalone="yes"?><Relationships xmlns="http://schemas.openxmlformats.org/package/2006/relationships"><Relationship Id="rId1" Type="http://schemas.openxmlformats.org/officeDocument/2006/relationships/image" Target="media/image2.png" /></Relationships>
</file>

<file path=word/_rels/header19.xml.rels>&#65279;<?xml version="1.0" encoding="utf-8" standalone="yes"?><Relationships xmlns="http://schemas.openxmlformats.org/package/2006/relationships"><Relationship Id="rId1" Type="http://schemas.openxmlformats.org/officeDocument/2006/relationships/image" Target="media/image2.png" /></Relationships>
</file>

<file path=word/_rels/header20.xml.rels>&#65279;<?xml version="1.0" encoding="utf-8" standalone="yes"?><Relationships xmlns="http://schemas.openxmlformats.org/package/2006/relationships"><Relationship Id="rId1" Type="http://schemas.openxmlformats.org/officeDocument/2006/relationships/image" Target="media/image2.png" /></Relationships>
</file>

<file path=word/_rels/header21.xml.rels>&#65279;<?xml version="1.0" encoding="utf-8" standalone="yes"?><Relationships xmlns="http://schemas.openxmlformats.org/package/2006/relationships"><Relationship Id="rId1" Type="http://schemas.openxmlformats.org/officeDocument/2006/relationships/image" Target="media/image2.png" /></Relationships>
</file>

<file path=word/_rels/header22.xml.rels>&#65279;<?xml version="1.0" encoding="utf-8" standalone="yes"?><Relationships xmlns="http://schemas.openxmlformats.org/package/2006/relationships"><Relationship Id="rId1" Type="http://schemas.openxmlformats.org/officeDocument/2006/relationships/image" Target="media/image2.png" /></Relationships>
</file>

<file path=word/_rels/header23.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2017-11-15T05:00:00+00:00</DateCompleted>
    <Internal_x0020_Only xmlns="df873bd8-8520-468a-8ecb-74db49e47217">No</Internal_x0020_Only>
    <FID xmlns="df873bd8-8520-468a-8ecb-74db49e47217">7084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AA202E1-A768-4E49-8EB3-CE00F68657B8}"/>
</file>

<file path=customXml/itemProps2.xml><?xml version="1.0" encoding="utf-8"?>
<ds:datastoreItem xmlns:ds="http://schemas.openxmlformats.org/officeDocument/2006/customXml" ds:itemID="{F41DA6BC-5CFA-4212-B48C-31BEAF15BA6F}"/>
</file>

<file path=customXml/itemProps3.xml><?xml version="1.0" encoding="utf-8"?>
<ds:datastoreItem xmlns:ds="http://schemas.openxmlformats.org/officeDocument/2006/customXml" ds:itemID="{F857F443-ADB7-4B22-AF79-95BE8F2B18D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