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ATB US 0020 11.88 PID 94073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16,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Grant Stuller</w:t>
      </w:r>
    </w:p>
    <w:p w:rsidR="00EC0BFB" w:rsidRPr="008201BF" w:rsidP="008201BF">
      <w:pPr>
        <w:jc w:val="center"/>
        <w:rPr>
          <w:sz w:val="24"/>
        </w:rPr>
      </w:pPr>
      <w:r w:rsidRPr="008201BF">
        <w:rPr>
          <w:sz w:val="24"/>
        </w:rPr>
        <w:t xml:space="preserve"> </w:t>
      </w:r>
      <w:r w:rsidR="00F64703">
        <w:rPr>
          <w:sz w:val="24"/>
        </w:rPr>
        <w:t xml:space="preserve"> GPD Group</w:t>
      </w:r>
    </w:p>
    <w:p w:rsidR="008201BF" w:rsidRPr="008201BF" w:rsidP="008201BF">
      <w:pPr>
        <w:jc w:val="center"/>
        <w:rPr>
          <w:sz w:val="24"/>
        </w:rPr>
      </w:pPr>
    </w:p>
    <w:p w:rsidR="008201BF" w:rsidRPr="008201BF" w:rsidP="008201BF">
      <w:pPr>
        <w:jc w:val="center"/>
        <w:rPr>
          <w:sz w:val="24"/>
        </w:rPr>
      </w:pPr>
      <w:r>
        <w:rPr>
          <w:sz w:val="24"/>
        </w:rPr>
        <w:t>Phone:  614-859-1608</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94073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OhioDepartment of Transportation (ODOT), in cooperation with the city of Ashtabula,proposes to improve U. S. Route 20/North Ridge Road in the city of Ashtabulaand Ashtabula Township in a developed, commercial/residential area of AshtabulaCounty.  The project consists of twoparts.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Part 1 ofthe project proposes to resurface U. S. 20 from 264 feet southwest of the U. S. 20/Schenley Avenue intersection to 240 feetsouthwest of the U. S. 20/Donahoe Drive intersection, a distance of approximately 1.79 miles.  This part also proposes curb ramp replacementand minor maintenance on three bridges. On the ATB-20-12.14 bridge/Structure File Number (SFN) 0402168 over theNorfolk Southern Railroad, the concrete wearing surface will be patched andsealed and the existing sidewalk will be repaired with concrete.  On the ATB-20-12.76 bridge/SFN 0402206 overthe Ashtabula River, the existing sidewalk will be repaired with concrete,scuppers cleaned out and the substructure patched with concrete.  On the ATB-20-13.70 bridge/SFN 0402222 overState Route (SR) 11, the concrete wearing surface will be patched and sealedand the substructure will be patched with concrete.  Lane restrictions are needed duringconstruction of Part 1.  In the two-lanesection, one bi-directional lane of traffic will be maintained while one laneof traffic in each direction will be maintained in the three-lane section.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Part 2 ofthe project proposes to replace the full depth pavement along U. S. 20 from 24 feet southwest ofthe U. S. 20/Seymour Drive intersection to 216 feet northeast of the U. S. 20/Lake Avenue/Park Avenue intersection, a distance of approximately 0.8 mile.  Other proposed improvements with Part 2include new drainage structures, curbs and traffic control signs and pavementmarkings.  Detours and lane restrictionswill be necessary during various construction phases.  Phase 1 of construction will requirewestbound U. S. 20 to be closed and traffic detoured for up to 30 days.  Seymour Drive, West Prospect Road, West 44thStreet and Cleveland Avenue will also be closed at U. S. 20 and detoured duringPhase 1.  Phase 2 of construction willrequire eastbound U. S. 20 to be closed and traffic detoured for up to 30 days.  Foster Avenue, West 43rd Street and ParkAvenue will also be closed at U. S. 20 and detoured during Phase 2.  The proposed road/intersection closures, lanerestrictions and detour durations were included in a news release andstakeholder consultation, consisting of emergency medical/public services notificationsthat were released and electronically sent, respectively, as public involvementactivities conducted during the National Environmental Policy Act (NEPA)process for the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projectwill be constructed within the existing roadway right-of-way.  Utility poles, equipment and an undergroundutility to be impacted by the project will be relocated within the existingroadway right-of-way.  Existing utilitieswill not be permanently removed to construct the project.  Coordination with affected utility owners isongoing for the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Environmentalsite assessment (ESA) investigations were conducted with preliminary planinformation.  However, further plandevelopment indicated deep excavation or right-of-way acquisition is notnecessary to construct this project. Therefore, additional ESA activities are not required for theproject.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TheAshtabula River at ATB-20-12.76 is a State Scenic River.  Impacts to the Ashtabula State Scenic Riverwill be avoided during project construction. On November 14, 2017, ODOT District 4 Environmental personnel initiatedproject coordination with the Ohio Department of Natural Resources (ODNR)Scenic River Coordinator and will provide any plan notes or modificationsresulting from this project coordination to the Project Designer for inclusioninto the project plans.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projectwill not impact any environmentally sensitive resources within the projectstudy area.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Stage 3plans for Part 1 and Part 2 were utilized to evaluate potential environmentalimpacts by and obtain NEPA approval for the 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2018AM01ID0002FDCO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10/11/2016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Project Designer shall incorporate the following note into the plans: Under no circumstances shall the contractor impact the Ashtabula River at any time throughout construction. No excavation,grading, or filling operations shall be performed in Ashtabula River. Under no circumstances shall the Contractor store construction equipment in the Ashtabula River.</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District Environmental Personnel will provide any plan notes or modifications resulting from project coordination with the ODNR Scenic River Coordinator to the Project Designer for inclusion into the project plans.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Project Designer shall incorporate the following note into the plans: Under no circumstances shall the contractor impact the Ashtabula River at any time throughout construction. No excavation,grading, or filling operations shall be performed in Ashtabula River. Under no circumstances shall the Contractor store construction equipment in the Ashtabula River.</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District Environmental Personnel will provide any plan notes or modifications resulting from project coordination with the ODNR Scenic River Coordinator to the Project Designer for inclusion into the project plans.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Grant Stuller</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GPD Group</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1801 Watermark Drive Suite 210, Columbus OH 43215</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614-859-1608</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gstuller@gpdgroup.com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Jeffrey Cutler, </w:t>
            </w:r>
            <w:r>
              <w:rPr>
                <w:rStyle w:val="DefaultParagraphFont"/>
                <w:b w:val="0"/>
                <w:sz w:val="24"/>
                <w:szCs w:val="24"/>
                <w:lang w:val="en-US" w:eastAsia="en-US" w:bidi="ar-SA"/>
              </w:rPr>
              <w:t xml:space="preserve">Matthew Chaney, </w:t>
            </w:r>
            <w:r>
              <w:rPr>
                <w:rStyle w:val="DefaultParagraphFont"/>
                <w:b w:val="0"/>
                <w:sz w:val="24"/>
                <w:szCs w:val="24"/>
                <w:lang w:val="en-US" w:eastAsia="en-US" w:bidi="ar-SA"/>
              </w:rPr>
              <w:t xml:space="preserve">Robert Lang, </w:t>
            </w:r>
            <w:r>
              <w:rPr>
                <w:rStyle w:val="DefaultParagraphFont"/>
                <w:b w:val="0"/>
                <w:sz w:val="24"/>
                <w:szCs w:val="24"/>
                <w:lang w:val="en-US" w:eastAsia="en-US" w:bidi="ar-SA"/>
              </w:rPr>
              <w:t xml:space="preserve">Ann Schweitzer, </w:t>
            </w:r>
            <w:r>
              <w:rPr>
                <w:rStyle w:val="DefaultParagraphFont"/>
                <w:b w:val="0"/>
                <w:sz w:val="24"/>
                <w:szCs w:val="24"/>
                <w:lang w:val="en-US" w:eastAsia="en-US" w:bidi="ar-SA"/>
              </w:rPr>
              <w:t>Grant Stuller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16,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16,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 - Part 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 - Part 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Search 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Search 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Photographs.pdf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Sanborn Mapping.pdf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 - Scenic River Field Review Form.pdf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Public Involvement</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with Stakeholders.pdf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Stakeholder Contact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94073 ATB US 0020 11.88</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16,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94073 ATB US 0020 11.88</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16,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94073 ATB US 0020 11.88</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16,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94073 ATB US 0020 11.88</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16,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94073 ATB US 0020 11.88</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16,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2017-11-16T05:00:00+00:00</DateCompleted>
    <Internal_x0020_Only xmlns="df873bd8-8520-468a-8ecb-74db49e47217">No</Internal_x0020_Only>
    <FID xmlns="df873bd8-8520-468a-8ecb-74db49e47217">7136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7494C0B2-C990-4D8E-8888-D9267FA0D75C}"/>
</file>

<file path=customXml/itemProps2.xml><?xml version="1.0" encoding="utf-8"?>
<ds:datastoreItem xmlns:ds="http://schemas.openxmlformats.org/officeDocument/2006/customXml" ds:itemID="{4F204104-D92E-4F26-BF48-AFD97B5192F6}"/>
</file>

<file path=customXml/itemProps3.xml><?xml version="1.0" encoding="utf-8"?>
<ds:datastoreItem xmlns:ds="http://schemas.openxmlformats.org/officeDocument/2006/customXml" ds:itemID="{A19C30F1-3400-4920-AEEE-D2E8B882CC1D}"/>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