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D02 TSG FY2018 PID 101147</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June 23,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10</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101147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 PRODUCTION</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This project proposes to upgrade several traffic signals located at State Route 51 and Wales road/I-280 northbound and State Route 51 and I-280 southbound in Wood County. All work will be performed within the public right of way and no utilities will be impacted. No work will take place within special flood hazard areas or waters of the US, therefor no permits are required. Construction is expected to being in spring of 2018 and last approximately 60 days. During construction, traffic is expected to be maintained.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32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08/09/2016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(8) Installation of fencing, signs, pavement markings, small passenger shelters, traffic signals, and railroad warning devices where no substantial land acquisition or traffic disruption will occur. </w:t>
            </w:r>
            <w:r>
              <w:rPr>
                <w:rStyle w:val="DefaultParagraphFont"/>
                <w:b/>
                <w:i/>
                <w:sz w:val="24"/>
                <w:szCs w:val="24"/>
                <w:lang w:val="en-US" w:eastAsia="en-US" w:bidi="ar-SA"/>
              </w:rPr>
              <w:t>Examples include: The installation or maintenance of signs, pavement markings/raised pavement markers/sensors, traffic calming activities, and/or new or replacement fencing (right-of-way, vandal, etc.); General pavement marking or "line painting" projects.</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(23) Projects that receive less than $5,000,000 of Federal funds</w:t>
            </w:r>
            <w:r>
              <w:rPr>
                <w:rStyle w:val="DefaultParagraphFont"/>
                <w:b/>
                <w:sz w:val="24"/>
                <w:szCs w:val="24"/>
                <w:u w:val="single"/>
                <w:lang w:val="en-US" w:eastAsia="en-US" w:bidi="ar-SA"/>
              </w:rPr>
              <w:t xml:space="preserve"> or</w:t>
            </w:r>
            <w:r>
              <w:rPr>
                <w:rStyle w:val="DefaultParagraphFont"/>
                <w:b w:val="0"/>
                <w:sz w:val="24"/>
                <w:szCs w:val="24"/>
                <w:lang w:val="en-US" w:eastAsia="en-US" w:bidi="ar-SA"/>
              </w:rPr>
              <w:t xml:space="preserve"> with a total estimated cost of not more than $30,000,000 </w:t>
            </w:r>
            <w:r>
              <w:rPr>
                <w:rStyle w:val="DefaultParagraphFont"/>
                <w:b/>
                <w:sz w:val="24"/>
                <w:szCs w:val="24"/>
                <w:u w:val="single"/>
                <w:lang w:val="en-US" w:eastAsia="en-US" w:bidi="ar-SA"/>
              </w:rPr>
              <w:t xml:space="preserve">and </w:t>
            </w:r>
            <w:r>
              <w:rPr>
                <w:rStyle w:val="DefaultParagraphFont"/>
                <w:b w:val="0"/>
                <w:sz w:val="24"/>
                <w:szCs w:val="24"/>
                <w:lang w:val="en-US" w:eastAsia="en-US" w:bidi="ar-SA"/>
              </w:rPr>
              <w:t>with Federal funds that comprise less than 15 percent of the total estimated project cost.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shd w:val="solid" w:color="FFFF99" w:fill="auto"/>
              </w:rPr>
            </w:pPr>
            <w:r>
              <w:rPr>
                <w:rStyle w:val="DefaultParagraphFont"/>
                <w:rFonts w:ascii="Calibri" w:eastAsia="Calibri" w:hAnsi="Calibri" w:cs="Calibri"/>
                <w:b/>
                <w:sz w:val="24"/>
                <w:szCs w:val="24"/>
                <w:shd w:val="solid" w:color="FFFF99" w:fill="auto"/>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shd w:val="solid" w:color="FFFF99" w:fill="auto"/>
              </w:rPr>
            </w:pPr>
            <w:r>
              <w:rPr>
                <w:rStyle w:val="DefaultParagraphFont"/>
                <w:rFonts w:ascii="Calibri" w:eastAsia="Calibri" w:hAnsi="Calibri" w:cs="Calibri"/>
                <w:b w:val="0"/>
                <w:sz w:val="24"/>
                <w:szCs w:val="24"/>
                <w:shd w:val="solid" w:color="FFFF99" w:fill="auto"/>
                <w:lang w:val="en-US" w:eastAsia="en-US" w:bidi="ar-SA"/>
              </w:rPr>
              <w:t>Yes</w:t>
            </w:r>
          </w:p>
        </w:tc>
      </w:tr>
    </w:tbl>
    <w:p>
      <w:pPr>
        <w:pStyle w:val="Heading30"/>
        <w:keepNext/>
        <w:rPr>
          <w:rStyle w:val="DefaultParagraphFont"/>
          <w:rFonts w:ascii="Calibri" w:eastAsia="Calibri" w:hAnsi="Calibri" w:cs="Calibri"/>
          <w:shd w:val="solid" w:color="FFFF99" w:fill="auto"/>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 The contractor shall perform all work within the existing right of way.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2. Notes shall be placed in the plans by ODOT directing the contractor to comply with the notification requirement timeframes outlined in the Traffic Engineering Manual Part 642-8 and 642-58 to ensure compliance with Federal notification requirements.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3. No trees shall be removed under this project.  The project is located within the known habitat ranges of the federally listed and protected Indiana bat and northern long-eared bat.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Should a tree be a safety hazard for the traveling public, the tree should be cut as soon as possible. </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4. Adequate erosion and sediment controls shall be implemented and maintained throughout construction by the contractor and ODOT, as required.</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 The contractor shall perform all work within the existing right of way.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2. Notes shall be placed in the plans by ODOT directing the contractor to comply with the notification requirement timeframes outlined in the Traffic Engineering Manual Part 642-8 and 642-58 to ensure compliance with Federal notification requirements.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3. No trees shall be removed under this project.  The project is located within the known habitat ranges of the federally listed and protected Indiana bat and northern long-eared bat.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Should a tree be a safety hazard for the traveling public, the tree should be cut as soon as possible. </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4. Adequate erosion and sediment controls shall be implemented and maintained throughout construction by the contractor and ODOT, as required.</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Eli Barber, </w:t>
            </w:r>
            <w:r>
              <w:rPr>
                <w:rStyle w:val="DefaultParagraphFont"/>
                <w:b w:val="0"/>
                <w:sz w:val="24"/>
                <w:szCs w:val="24"/>
                <w:lang w:val="en-US" w:eastAsia="en-US" w:bidi="ar-SA"/>
              </w:rPr>
              <w:t xml:space="preserve">Phoenix Golnick Neal, </w:t>
            </w:r>
            <w:r>
              <w:rPr>
                <w:rStyle w:val="DefaultParagraphFont"/>
                <w:b w:val="0"/>
                <w:sz w:val="24"/>
                <w:szCs w:val="24"/>
                <w:lang w:val="en-US" w:eastAsia="en-US" w:bidi="ar-SA"/>
              </w:rPr>
              <w:t>Stacy Schimmoeller</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Phoenix Golnick Neal ENV SPEC 2</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June 23,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Phoenix Golnick Neal ENV SPEC 2</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June 23,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Schematic Plan.pdf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ESA</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Screening Maps.pdf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Cultural Resources</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Minimum Potential to Cause Effects - A.pdf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Study Area Map.pdf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Ecological</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Eco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Ecological Review Form - Documentation for an Ecologically Exempt Project .pdf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Other Resources</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Permits</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11</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11</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101147 D02 TSG FY2018</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June 23,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101147 D02 TSG FY2018</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June 23,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101147 D02 TSG FY2018</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June 23,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101147 D02 TSG FY2018</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June 23,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101147 D02 TSG FY2018</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June 23,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2017-06-23T04:00:00+00:00</DateCompleted>
    <Internal_x0020_Only xmlns="df873bd8-8520-468a-8ecb-74db49e47217">No</Internal_x0020_Only>
    <FID xmlns="df873bd8-8520-468a-8ecb-74db49e47217">7151</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8DF07E4A-5605-42E9-87F2-BBD1F56496E7}"/>
</file>

<file path=customXml/itemProps2.xml><?xml version="1.0" encoding="utf-8"?>
<ds:datastoreItem xmlns:ds="http://schemas.openxmlformats.org/officeDocument/2006/customXml" ds:itemID="{F7E5328D-1AC7-48C6-BF91-A4C84CB4F607}"/>
</file>

<file path=customXml/itemProps3.xml><?xml version="1.0" encoding="utf-8"?>
<ds:datastoreItem xmlns:ds="http://schemas.openxmlformats.org/officeDocument/2006/customXml" ds:itemID="{4D5A08CD-8748-45A8-A0E4-C9D973B1C519}"/>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