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0261 11.33 Intersection PID 88556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Robert Lang</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330-786-4975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31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37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39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40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42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45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50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51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52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52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55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88556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SUM SR 0261 11.33 Intersection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Akron, City of</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2016MODID0083FDPE, 2016stipID0143FDRW and 2014AM03ID0132FDCO and is fiscally constrained.</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$115,690.00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$372,000.00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$3,045,000.00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0"/>
        </w:rPr>
        <w:t>The City of Akron proposes to improve State Route (SR) 261(East Tallmadge Avenue) between North Main Street and Gorge Boulevard for adistance of approximately 3,100 feet.  The existing roadway will be reconstructedincluding full depth pavement replacement, replacement of storm sewer/drainagestructures, curbs, sidewalks and curb ramps.  In addition, the intersection of SR 261 and Dayton Street will be realigned to establish a traditional cross-street intersection.</w:t>
      </w:r>
    </w:p>
    <w:p>
      <w:pPr>
        <w:pStyle w:val="Normal2"/>
        <w:spacing w:before="0" w:beforeAutospacing="0" w:after="200" w:afterAutospacing="0"/>
        <w:ind w:left="0" w:right="0"/>
        <w:rPr>
          <w:rStyle w:val="DefaultParagraphFont"/>
          <w:rFonts w:ascii="Calibri" w:eastAsia="Calibri" w:hAnsi="Calibri" w:cs="Calibri"/>
          <w:sz w:val="20"/>
        </w:rPr>
      </w:pPr>
      <w:r>
        <w:rPr>
          <w:rStyle w:val="DefaultParagraphFont"/>
          <w:rFonts w:ascii="Calibri" w:eastAsia="Calibri" w:hAnsi="Calibri" w:cs="Calibri"/>
          <w:sz w:val="20"/>
        </w:rPr>
        <w:t xml:space="preserve">Dayton Street functions as a collector for the surrounding neighborhood areas and provides an important north-south connection between Glenwood Avenue (south of SR 261) and Cuyahoga Falls Avenue (north of SR 261).  Based on the existing alignment with SR 261, the traffic signalized intersection utilizes two separate phases to accommodate traffic on the Dayton Street approaches.  The realignment will relocate the north approach of Dayton Street approximately 80 feet westward to align with the south approach of Dayton Street.  The proposed realignment of the intersection will reduce traffic congestion at the intersection by requiring only one signal phase to accommodate traffic on both Dayton Street approaches.  </w:t>
      </w:r>
    </w:p>
    <w:p>
      <w:pPr>
        <w:pStyle w:val="Normal2"/>
        <w:spacing w:before="0" w:beforeAutospacing="0" w:after="200" w:afterAutospacing="0"/>
        <w:ind w:left="0" w:right="0"/>
        <w:rPr>
          <w:rStyle w:val="DefaultParagraphFont"/>
          <w:rFonts w:ascii="Calibri" w:eastAsia="Calibri" w:hAnsi="Calibri" w:cs="Calibri"/>
          <w:sz w:val="20"/>
        </w:rPr>
      </w:pPr>
      <w:r>
        <w:rPr>
          <w:rStyle w:val="DefaultParagraphFont"/>
          <w:rFonts w:ascii="Calibri" w:eastAsia="Calibri" w:hAnsi="Calibri" w:cs="Calibri"/>
          <w:sz w:val="20"/>
        </w:rPr>
        <w:t>The proposed project area is highly urbanized and predominantlyresidential with the exception of the area near North Main Street that hasretail/service businesses.  Pedestriantraffic in the area is associated with schools and local businesses, includingthe International Institute of Akron. State Route 261 is an important arterial providing Main Street and thesurrounding area its primary connection to SR 8, an expressway within thelimits of Akron.</w:t>
      </w:r>
    </w:p>
    <w:p>
      <w:pPr>
        <w:pStyle w:val="Normal2"/>
        <w:spacing w:after="280" w:afterAutospacing="1"/>
        <w:rPr>
          <w:rStyle w:val="DefaultParagraphFont"/>
          <w:rFonts w:ascii="Calibri" w:eastAsia="Calibri" w:hAnsi="Calibri" w:cs="Calibri"/>
          <w:sz w:val="20"/>
        </w:rPr>
      </w:pPr>
      <w:r>
        <w:rPr>
          <w:rStyle w:val="DefaultParagraphFont"/>
          <w:rFonts w:ascii="Calibri" w:eastAsia="Calibri" w:hAnsi="Calibri" w:cs="Calibri"/>
        </w:rPr>
        <w:t xml:space="preserve">To facilitate construction activities associated with the SR 261/Dayton Street realignment, the proposed project will acquire a total of 0.24 acres of newpermanent right-of-way, which involves five (5) individual parcels owned by three (3)individual property owners.  Furthermore, a total acquisition of two (2) commercialproperties and the relocation of two (2) commercial businesses and one (1)resident living in one of those two businesses will be required. Temporary right-of-way is not required.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Based on proposed deep excavation (greater than 6 feet indepth) for the installation of proposed storm sewer and catch basins, apetroleum contaminated soil (PCS) plan note will be included in theconstruction plan to govern the excavations adjacent to properties at 149 E.Tallmadge Avenue and 202 E. Tallmadge Avenue and listed as an environmentalcommitment.  Furthermore, a finding of'no adverse effect" is applicable to the effect of the project on theNational Register of Historic Places-eligible Italian Center located at 134 E.Tallmadge Avenue.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Prior to construction of the proposed project, an ODOT District 4 sponsored project will resurface SR 261 between Main Street and SR 8 with a 1 ¼-inch polymer overlayas a separate, independent project (SUM SR 8/VAR 4.31/VAR PID84658).  The ODOT resurfacing project will temporarily improve the condition of the roadway pavement surface until the proposed project is constructed during 2019 and 2020.  Furthermore, the ODOT resurfacingproject involves the re-striping of the roadway to accommodate a "road diet"that will convert four existing vehicletravel lanes (consisting of two 10-foot shared through/turn lanes in eachdirection) to three standard vehicle width lanes, consisting of one 11-foot sharedthrough/right turn lane in each direction and a 10-foot center two-way leftturn lane, and a dedicated five foot striped bicycle lane in each direction alongthe street shoulder.  The proposed SR261/East Tallmadge Avenue pavement striping road diet was also evaluated aspart of this proposed full depth pavement replacement project, as reflected inprevious studies, coordination and public involvement activities, and will be maintained, as confirmed on the basis of further operational study to be conducted by the city of Akron,in conjunction with the pavement replacement project.  </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i/>
        </w:rPr>
        <w:t>Project locational mapping can be found in the Project File under General/Project 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Tallmadge Avenue at Dayton Street. Tallmadge from Main Street to SR8.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11.9</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SR00261</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16610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2013</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17250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1710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through/center two-way left turn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 center two-way left turn</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BodyText1"/>
        <w:keepNext/>
        <w:rPr>
          <w:rStyle w:val="DefaultParagraphFont"/>
        </w:rPr>
      </w:pPr>
      <w:r>
        <w:rPr>
          <w:rStyle w:val="DefaultParagraphFont"/>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Coordination regarding maintenance of traffic (MOT) was initiated with Akron emergency services and schools during project public involvement activities.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Upon selection of a construction contractor, a detailed maintenanceof traffic plan will be developed for the project.  It is anticipated that one lane of vehicle/bicycletraffic will be maintained in each direction during construction activities.  Pedestrian and customer access to localbusinesses will also be maintained throughout project construction.  Akron will coordinate the proposedmaintenance of traffic measures to be incorporated into the projectconstruction plan with the local community and businesses prior to projectconstruction.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Property/businessowners within the project limits will receive written notification directlyfrom the project contractor no less than 15 days in advance of construction start.  Portable changeable message boards will beplaced beyond the proposed construction limits to inform the local communityand traveling public no less than 15 days prior to the start of projectconstruction.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Within the project limits, the closure of side streets forextended time periods will be necessary to construct the project.  Detours will be posted and access to local businessesand properties will be maintained at all times during project construction. See documentation of project MOT coordination conducted with the local EMS/school(s) in the Project File under Public Involvement/Project Information/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2"/>
        <w:spacing w:after="280" w:afterAutospacing="1"/>
        <w:rPr>
          <w:rStyle w:val="DefaultParagraphFont"/>
          <w:rFonts w:ascii="Times New Roman" w:eastAsia="Times New Roman" w:hAnsi="Times New Roman" w:cs="Times New Roman"/>
        </w:rPr>
      </w:pPr>
      <w:r>
        <w:rPr>
          <w:rStyle w:val="DefaultParagraphFont"/>
          <w:rFonts w:ascii="Times New Roman" w:eastAsia="Times New Roman" w:hAnsi="Times New Roman" w:cs="Times New Roman"/>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Times New Roman" w:eastAsia="Times New Roman" w:hAnsi="Times New Roman" w:cs="Times New Roman"/>
          <w:sz w:val="24"/>
        </w:rPr>
      </w:pPr>
      <w:bookmarkStart w:id="6" w:name="_Toc256000005"/>
      <w:r>
        <w:rPr>
          <w:rStyle w:val="DefaultParagraphFont"/>
          <w:rFonts w:ascii="Calibri" w:eastAsia="Calibri" w:hAnsi="Calibri" w:cs="Calibri"/>
        </w:rPr>
        <w:t>Environmental Commitments, Maintenance of Traffic During Construction</w:t>
      </w:r>
      <w:bookmarkEnd w:id="6"/>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CITY OF AKRON WILL COORDINATE THE PROPOSED MAINTENANCE OF TRAFFIC MEASURES TO BE INCORPORATED INTO THE PROJECT CONSTRUCTION PLAN WITH THE LOCAL COMMUNITY AND BUSINESSES PRIOR TO PROJECT CONSTRUCTION.  PROPERTY/BUSINESS OWNERS WITHIN THE PROJECT LIMITS WILL RECEIVE WRITTEN NOTIFICATION DIRECTLY FROM THE PROJECT CONTRACTOR NO LESS THAN 15 DAYS IN ADVANCE OF CONSTRUCTION START.  PORTABLE CHANGEABLE MESSAGE BOARDS WILL BE PLACED BEYOND THE PROPOSED CONSTRUCTION LIMITS TO INFORM THE LOCAL COMMUNITY AND TRAVELING PUBLIC NO LESS THAN 15 DAYS PRIOR TO THE START OF PROJECT CONSTRUCTION.</w:t>
      </w:r>
    </w:p>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Based on theright-of-way plans, the project proposes to acquire a total 0.24 acre of newpermanent right-of-way to construct the proposed Dayton Street realignmentimprovement.  The permanent right-of-wayacquisition will involve five (5) individual parcels owned by three (3)individual property owners.  The proposedright-of-way takes require the total acquisition of two (2) commercialproperties and the relocation of two (2) commercial businesses and one (1)resident living in one of those two businesses. Temporary right-of-way is not required to construct the project.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Five (5) existing utilities are located within the project study area and identified on the current project plan.  These utilities include three (3) privateutilities, Dominion East Ohio, First Energyand AT&amp;T, and two (2) public utilities, Akron Water and Akron Sewer.  All utilities in the project study area werenotified of the project through the city of Akron monthly utilitycoordination meeting that occurs on the first Tuesday of every month.   During these meetings, all impending Akronengineering projects are discussed by Akron Engineering Bureau representatives.  As detailed designadvances, the project plan will be further examined for utility conflicts/impactswhile project coordination with all private/public utilities located in theproject study area will continue through the Akron monthly utility coordinationmeetings.</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State Route 261 (East Tallmadge Avenue) in the City of Akron was originally constructed in 1940.  Since that time, numerous infrastructure projects have occurred within the corridor (Main Street to SR  8) including sewer construction and regular, routine maintenance and resurfacing activities.  </w:t>
      </w:r>
      <w:r>
        <w:rPr>
          <w:rStyle w:val="DefaultParagraphFont"/>
          <w:rFonts w:ascii="Calibri" w:eastAsia="Calibri" w:hAnsi="Calibri" w:cs="Calibri"/>
          <w:sz w:val="24"/>
        </w:rPr>
        <w:t xml:space="preserve">Pavement/base conditions have deteriorated to the point where regular, routine maintenance and resurfacing activities cannot properly correct the existing pavement/base deficiencies. </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In addition, a traffic study was completed by KCI Associates of Ohio in August 2014 for the portion of SR 261 between SR 8 and South Main Street to determine inefficiencies and analyze crash data.  This study found unacceptable levels of service as well as higher crash data.  </w:t>
      </w:r>
    </w:p>
    <w:p>
      <w:pPr>
        <w:pStyle w:val="Normal3"/>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traffic study can be found in the project file under </w:t>
      </w:r>
      <w:r>
        <w:rPr>
          <w:rStyle w:val="DefaultParagraphFont"/>
          <w:rFonts w:ascii="Calibri" w:eastAsia="Calibri" w:hAnsi="Calibri" w:cs="Calibri"/>
          <w:i/>
          <w:sz w:val="24"/>
        </w:rPr>
        <w:t>Purpose and Need/Existing and Future Conditions/Traffic Study.pdf</w:t>
      </w:r>
      <w:r>
        <w:rPr>
          <w:rStyle w:val="DefaultParagraphFont"/>
          <w:rFonts w:ascii="Calibri" w:eastAsia="Calibri" w:hAnsi="Calibri" w:cs="Calibri"/>
          <w:sz w:val="24"/>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the proposed project is to address facility deficiencies, mobility and safety to preserve and maintain existing connectivity along the corridor.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u w:val="single"/>
        </w:rPr>
        <w:t>Facility Deficiencies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existing pavement within the proposed project area is in poor condition.  The condition of the existing pavement base contributes to chronic pavement deficiencies in the form of substantive pavement surface cracks and deformations, despite pavement maintenance and resurfacing efforts, and is nearing the end of its useful service life.  Moreover, the pavement surface cracks and deformations decrease the efficiency of street drainage and also contribute to storm water ponding on the pavement surface.</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u w:val="single"/>
        </w:rPr>
        <w:t>Congestion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As part of the August 2014 traffic study, a capacity analysis was performed for SR 261 between Gorge Boulevard and Main Street.  Levels of Service (LOS) indicate a LOS of F and E for the corridor.  The misalignment of the SR 261/Dayton Street intersection and the existing traffic signal configuration at the offset intersection contribute to a high intersection delay time because of the two separate traffic signal phases for northbound and southbound Dayton Street traffic.</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u w:val="single"/>
        </w:rPr>
        <w:t>Crashes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study also investigated crashes in the project study area.  From 2010 to 2012, 27 crashes were reported at the intersection of SR 261 and Dayton Street.  Rear end, sideswipe-passing and left turn crashes accounted for 63% of the total crashes.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correspond with and compliment the city of Akron's overall goals to implement pedestrian and bicyclist friendly access.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purpose of the proposed project is to address facility deficiencies, mobility and safety to preserve and maintain existing connectivity along the corridor.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The logicaltermini for the project are established on the basis of the existingdeficient pavement/base conditions along SR 261, as presented in theNeed Element(s) discussion.  The existing section of SR 261 between North Main Street and Gorge Boulevard receivedregular, routine maintenance over the course of several years that has notadequately corrected the existing pavement/base deficiencies.  The proposed project does not depend on any otherplanned projects within the surrounding street network and is independent ofany long range transportation development plans.  Therefore, independent utility is establishedfor this transportation improvement.   </w:t>
      </w:r>
    </w:p>
    <w:p>
      <w:pPr>
        <w:pStyle w:val="Normal3"/>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br/>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no-build alternative proposes no improvements to SR 261 (East Tallmadge Avenue) between North Main Street and Gorge Boulevard.  This alternative would not improve the existing deteriorated pavement/base conditions, inefficient mobility and safety within the SR 261 corridor.  The no-build alternative does not satisfy the Purpose and Need for the project and, therefore, was eliminated from further consideration.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Scenario 4A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Full street improvements and intersection realignment to the north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 preferred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Scenario 4B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Full street improvements and intersection realignment to the south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Requires acquisition and relocation of a local business reliant on location.</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Scenario 4A was selected as the preferred alternative because it satisfies all elements of the Purpose and Need for the project with the least disruptive impacts to the adjacent property owners and local businesses.  In addition, d</w:t>
      </w:r>
      <w:r>
        <w:rPr>
          <w:rStyle w:val="DefaultParagraphFont"/>
          <w:rFonts w:ascii="Calibri" w:eastAsia="Calibri" w:hAnsi="Calibri" w:cs="Calibri"/>
        </w:rPr>
        <w:t>uring preliminary engineering, the International Institute of Akron (IIA) contacted the city of Akron indicating its desire to relocate, which is proposed in Scenario 4A.  Representatives from the city of Akron met with the IIA on July 16, 2015, to discuss the project and to determine the IIA's needs.  As part of that meeting, the IIA representative expressed the shortcomings of their current location, including size of the building, ADA accessibility and the age of the structure.  IIA's input and real estate situation strengthened the decision to select Scenario 4A as the preferred alternative.  In contrast, Scenario 4B involved the relocation of the LA Motors auto repair business, whose owner was opposed to relocating.  The LA Motors property has potential environmental contamination present as documented in the Phase II Environmental Site Assessment for the project.  Finally, relocation of an auto repair business containing specialized equipment, such as hydraulic lifts, and unique property requirements compared to relocating IAA whose property requirements (office-type building) are more common and less restrictive added to the selection of Scenario 4A as the preferred alternative.</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not result in any meaningful changes in trafficvolumes, vehicle mix, location of the existing facility or any other factorthat would cause an increase in emissions impacts relative to the no-buildalternative.  As, such, the Federal Highway Administration has determinedthat this project will generate minimal air quality impacts for Clean Air Actcriteria pollutants and has not been linked with any special Mobile Source AirToxics (MSAT) concerns.  Consequently, the proposed project is exempt from MSAT analysis.  </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proposedproject is located in Summit County, a PM 2.5 Non-Attainment Area.  The project proposes full depth pavementreplacement, storm sewer/drainage structure/curb/sidewalk/curb ramp replacementand cross-street approach realignment. Therefore,  based on the scope of work and in accordance with 40 CFR 93.126, the proposed project is exempt from conformityanalysis.</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project is located in Summit County, an ozone non-attainmentarea.  However, the project is listed on the State Transportation Improvement Program (STIP) and Transportation Improvement Plan (TIP), therefore, ozone is addressed, accordingly.</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color w:val="000000"/>
        </w:rPr>
        <w:t>The projectis not a Type I project for noise (i.e. not adding capacity, not involving anew roadway on new alignment, not moving thru travel lanes equal to or greaterthan 50% closer to noise sensitive areas, not substantially changing thevertical alignment, not adding an auxiliary lane &gt;2500' in length, notexposing the line of sight between the receptor and roadway).</w:t>
      </w:r>
      <w:r>
        <w:rPr>
          <w:rStyle w:val="DefaultParagraphFont"/>
          <w:rFonts w:ascii="Calibri" w:eastAsia="Calibri" w:hAnsi="Calibri" w:cs="Calibri"/>
        </w:rPr>
        <w:t xml:space="preserve">  </w:t>
      </w:r>
      <w:r>
        <w:rPr>
          <w:rStyle w:val="DefaultParagraphFont"/>
          <w:rFonts w:ascii="Calibri" w:eastAsia="Calibri" w:hAnsi="Calibri" w:cs="Calibri"/>
          <w:color w:val="000000"/>
        </w:rPr>
        <w:t>Therefore, a noise analysis is not warrantedfor this project.</w:t>
      </w:r>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149 E. Tallmadge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149 E. Tallmadge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202 E. Tallmadge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202 E. Tallmadge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Previous Environmental Site Assessment (ESA) activities were conducted within the proposed project area as part of two separate, independent projects (SUM Tallmadge Avenue Signals PID 76254 and SUM SR 261 11.60 PID 77198).  The ESA Screening (June 2004) and the Phase I ESA (January 2005) prepared for the aforementioned projects were reviewed accordingly to determine if additional studies were required in respect to the proposed project.  As part of the initial review, the proposed project scope only involved the southern side of the SR 261/Dayton Street intersection.  </w:t>
      </w:r>
    </w:p>
    <w:p>
      <w:pPr>
        <w:pStyle w:val="Normal7"/>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Based on right-of-way impacts, a Phase I ESA Re-Evaluation was performed for the L.A. Motors Car Care property at 212 E. Tallmadge Avenue.  In correspondence dated September 16, 2010, the ODOT-OES ESA Staff recommended a Phase II ESA be performed.  In correspondence dated December 28, 2011, the ODOT-OES ESA Staff indicated a plan note be placed into the plans for the following:</w:t>
      </w:r>
    </w:p>
    <w:p>
      <w:pPr>
        <w:pStyle w:val="Normal7"/>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sz w:val="24"/>
        </w:rPr>
        <w:t>Petroleum Contaminated Soil (PCS) be developed for the removal of soils</w:t>
      </w:r>
    </w:p>
    <w:p>
      <w:pPr>
        <w:pStyle w:val="Normal7"/>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sz w:val="24"/>
        </w:rPr>
        <w:t>Remove and properly dispose of any piping encountered during construction</w:t>
      </w:r>
    </w:p>
    <w:p>
      <w:pPr>
        <w:pStyle w:val="Normal7"/>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sz w:val="24"/>
        </w:rPr>
        <w:t>Remove and properly dispose of the contents of the oil/water separator</w:t>
      </w:r>
    </w:p>
    <w:p>
      <w:pPr>
        <w:pStyle w:val="Normal7"/>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As a result of a change in scope, an ESA Screening dated November 2014 was prepared by KCI Associates of Ohio.  Based on review of the ESA Screening and previous studies conducted, the ODOT-OES ESA Staff recommended the following in correspondence dated January 13, 2015:</w:t>
      </w:r>
    </w:p>
    <w:p>
      <w:pPr>
        <w:pStyle w:val="Normal7"/>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sz w:val="24"/>
        </w:rPr>
        <w:t>A Phase I ESA for two properties (L.A. Motors Car Care and Circle K Gas Station)</w:t>
      </w:r>
    </w:p>
    <w:p>
      <w:pPr>
        <w:pStyle w:val="Normal7"/>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sz w:val="24"/>
        </w:rPr>
        <w:t>A Phase II ESA for five properties (Parking Lot at 149 E. Tallmadge; North Hill Car Wash at 202 E. Tallmadge; Lazar Auto Sales at 395 E. Tallmadge Avenue; Alexander's Body and Fender at 611 E. Tallmadge; and Emidio and Sons Pizza at 634/636 N. Main Street)</w:t>
      </w:r>
    </w:p>
    <w:p>
      <w:pPr>
        <w:pStyle w:val="Normal7"/>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Project updates were provided by Palmer Engineering to the City of Akron Engineering Bureau Staff on August 3, 2015, in response to the ODOT recommendations.  The comments were designed to provide additional clarification and/or project specifics in order to determine if additional work was required or no longer needed.   proj,an ESA S</w:t>
      </w:r>
      <w:r>
        <w:rPr>
          <w:rStyle w:val="DefaultParagraphFont"/>
          <w:rFonts w:ascii="Calibri" w:eastAsia="Calibri" w:hAnsi="Calibri" w:cs="Calibri"/>
        </w:rPr>
        <w:t>creening Addendum was completed in July 2015 on the three (3) properties to be impacted by the proposed north Dayton Street approach realignment.  The results of the Screening were submitted on October 12, 2016.  In correspondence dated November 8, 2016, the ODOT-OES ESA Staff determined no further ESA study is necessary for the proposed project.  Due to proposed deep excavation (greater than 6 feet in depth) for the installation of proposed storm sewer and catch basins, a PCS plan note must be included in the construction plan to govern the excavations adjacent to properties at 149 E. Tallmadge Avenue and 202 E. Tallmadge Avenue and listed as an environmental commitment in the NEPA document.  </w:t>
      </w:r>
    </w:p>
    <w:p>
      <w:pPr>
        <w:pStyle w:val="Normal7"/>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Reports can be found in the Project File under ESA/Reports/Screening.pdf; Screening Addendum.pdf; Phase I.pdf; Phase I Reevaluation.pdf; and Phase II.pdf.</w:t>
      </w:r>
    </w:p>
    <w:p>
      <w:pPr>
        <w:pStyle w:val="Normal7"/>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Correspondence from ODOT-OES can be found in the Project File under ESA/Coordination/OES Recommendations - Screening.pdf; OES Recommendations - Phase II.pdf; and OES Recommendations-Phase I ESA Re-Eval.pdf.</w:t>
      </w:r>
    </w:p>
    <w:p>
      <w:pPr>
        <w:pStyle w:val="Normal7"/>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Additional correspondence and project information can be found in the Project File under ESA/Project Information/Change in Scope Notification.pdf; Project Updates - ESA Studies.pdf; and Project Related Correspondence Containing an OES Decision.pdf.   </w:t>
      </w:r>
    </w:p>
    <w:p>
      <w:pPr>
        <w:pStyle w:val="Normal7"/>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br/>
      </w:r>
    </w:p>
    <w:p>
      <w:pPr>
        <w:pStyle w:val="Normal7"/>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Environmental Commitments, ESA</w:t>
      </w:r>
      <w:bookmarkEnd w:id="23"/>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PETROLEUM CONTAMINATED SOIL (PCS) PLAN NOTE SHALL BE INCLUDED IN THE CONSTRUCTION PLAN TO GOVERN THE EXCAVATIONS ADJACENT TO PROPERTIES AT 149 E. TALLMADGE AVENUE AND 202 E. TALLMADGE AVENUE.</w:t>
      </w:r>
    </w:p>
    <w:p>
      <w:pPr>
        <w:pStyle w:val="Heading17"/>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Resources</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Properties Present</w:t>
      </w:r>
      <w:bookmarkEnd w:id="2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August 5, 2011, the ODOT District 4 Environmental Staff submitted a Cultural Resources Photolog to the ODOT-OES Cultural Resources Staff, which contained results of a records check and additional project information.  This submission was based on a limited scope of work that only included reconstruction of the SR 261/Dayton Street intersection.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October 30, 2014, the City of Akron Engineering Bureau Staff requested the ODOT-OES Cultural Resources Staff conduct a Section 106 review based on a revised project scope to also include reconstructionof SR 261 between North Main Street and Gorge Boulevard.  Based on the results of the review, two Ohio Historic Inventory (OHI) properties (Italian Center at 134 E. Tallmadge Avenue and St. Martha's Roman Catholic Church at 300 E. Tallmadge Avenue) were identified adjacent to the proposed project area.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July 7, 2015, the City of Akron Engineering Bureau Staff requested a Section 106 re-evaluation be conducted by the ODOT-OES Cultural Resources Staff based on the revised project scope to realign the north Dayton Street approach instead of the south Dayton Street approach.  No new history/architecture resources or archaeological resources were identified within the Area of Potential Effect (APE).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ODOT-OES Cultural Resources Staff completed a short report, dated October 1, 2015, that included the history/architecture resource located at 207 E. Tallmadge Avenue, that is proposed to be acquired in order to construct the north Dayton Street approach realignment.  Based on the results of the study, the property was determined not eligible for listing in the NRHP.  Furthermore, it was determined no additional history/architecture evaluations were recommended and the proposed project would have a "No Adverse Effect" on the Italian Center located at 134 E. Tallmadge Avenue.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Section 106 review documentation can be found in the Project File under Cultural Resources/Project Information/Section 106 Request for Review_2015.pdf; Section 106 Request for Review_2014.pdf; and Cultural Resources Photolog.pdf.  The report can be found in the Project File under Cultural Resources/Reports/Phase I Short Report.pdf.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10/08/2015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 correspondence dated December 16, 2011, the ODOT-OES Cultural Resources Staff determined that a "No Historic Properties Affected" finding was appropriate based on the following:</w:t>
      </w:r>
    </w:p>
    <w:p>
      <w:pPr>
        <w:pStyle w:val="Normal8"/>
        <w:numPr>
          <w:ilvl w:val="0"/>
          <w:numId w:val="22"/>
        </w:numPr>
        <w:spacing w:after="0" w:afterAutospacing="0"/>
        <w:rPr>
          <w:rStyle w:val="DefaultParagraphFont"/>
          <w:rFonts w:ascii="Calibri" w:eastAsia="Calibri" w:hAnsi="Calibri" w:cs="Calibri"/>
        </w:rPr>
      </w:pPr>
      <w:r>
        <w:rPr>
          <w:rStyle w:val="DefaultParagraphFont"/>
          <w:rFonts w:ascii="Calibri" w:eastAsia="Calibri" w:hAnsi="Calibri" w:cs="Calibri"/>
        </w:rPr>
        <w:t> The APE has been previously disturbed; therefore, no additional archaeological investigations are required</w:t>
      </w:r>
    </w:p>
    <w:p>
      <w:pPr>
        <w:pStyle w:val="Normal8"/>
        <w:numPr>
          <w:ilvl w:val="0"/>
          <w:numId w:val="22"/>
        </w:numPr>
        <w:spacing w:after="280" w:afterAutospacing="1"/>
        <w:rPr>
          <w:rStyle w:val="DefaultParagraphFont"/>
          <w:rFonts w:ascii="Calibri" w:eastAsia="Calibri" w:hAnsi="Calibri" w:cs="Calibri"/>
        </w:rPr>
      </w:pPr>
      <w:r>
        <w:rPr>
          <w:rStyle w:val="DefaultParagraphFont"/>
          <w:rFonts w:ascii="Calibri" w:eastAsia="Calibri" w:hAnsi="Calibri" w:cs="Calibri"/>
        </w:rPr>
        <w:t> The undertaking as proposed will not affect any important cultural resources</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Furthermore, the finding was in accordance with Stipulation 4B of the </w:t>
      </w:r>
      <w:r>
        <w:rPr>
          <w:rStyle w:val="DefaultParagraphFont"/>
          <w:rFonts w:ascii="Calibri" w:eastAsia="Calibri" w:hAnsi="Calibri" w:cs="Calibri"/>
          <w:i/>
        </w:rPr>
        <w:t>Programmatic Agreement Among The Federal Highway Administration, The Advisory Council On Historic Preservation, The Ohio Historical Society, State Historic Preservation Office, And The State of Ohio, Department of Transportation Regarding The Implementation Of The Federal-Aid Highway Program In Ohio (Agreement No. 12642)</w:t>
      </w:r>
      <w:r>
        <w:rPr>
          <w:rStyle w:val="DefaultParagraphFont"/>
          <w:rFonts w:ascii="Calibri" w:eastAsia="Calibri" w:hAnsi="Calibri" w:cs="Calibri"/>
        </w:rPr>
        <w:t xml:space="preserve"> executed July 17, 2006, and the</w:t>
      </w:r>
      <w:r>
        <w:rPr>
          <w:rStyle w:val="DefaultParagraphFont"/>
          <w:rFonts w:ascii="Calibri" w:eastAsia="Calibri" w:hAnsi="Calibri" w:cs="Calibri"/>
          <w:i/>
        </w:rPr>
        <w:t xml:space="preserve"> First Amendment to the Programmatic Agreement Among The Federal Highway Administration, The Advisory Council On Historic Preservation, The Ohio Historical Society, State Historic Preservation Office, And The State of Ohio, Department of Transportation Regarding The Implementation Of The Federal-Aid Highway Program In Ohio (Agreement No. 16734)</w:t>
      </w:r>
      <w:r>
        <w:rPr>
          <w:rStyle w:val="DefaultParagraphFont"/>
          <w:rFonts w:ascii="Calibri" w:eastAsia="Calibri" w:hAnsi="Calibri" w:cs="Calibri"/>
        </w:rPr>
        <w:t>, executed November 30, 2011, and 36 CFR Section 800.4(d)(1).  Based on the terms of the Programmatic Agreement, the State Historic Preservation Office (SHPO) did not provide comments or object to the finding.</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ODOT-OES Cultural Resources Staff conducted a re-evaluation of the proposed project based on a change in scope and to addressareas not previously reviewed.  In correspondence dated December 4, 2014, the ODOT-OES Cultural Resources Staff determined a "No Adverse Effect" finding was appropriate in accordance with Stipulation 4C of the</w:t>
      </w:r>
      <w:r>
        <w:rPr>
          <w:rStyle w:val="DefaultParagraphFont"/>
          <w:rFonts w:ascii="Calibri" w:eastAsia="Calibri" w:hAnsi="Calibri" w:cs="Calibri"/>
          <w:i/>
        </w:rPr>
        <w:t xml:space="preserve"> Section 106Programmatic Agreement</w:t>
      </w:r>
      <w:r>
        <w:rPr>
          <w:rStyle w:val="DefaultParagraphFont"/>
          <w:rFonts w:ascii="Calibri" w:eastAsia="Calibri" w:hAnsi="Calibri" w:cs="Calibri"/>
        </w:rPr>
        <w:t xml:space="preserve"> (Agreement No. 16734) and36 CFR 800.5(b), based on the following:</w:t>
      </w:r>
    </w:p>
    <w:p>
      <w:pPr>
        <w:pStyle w:val="Normal8"/>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Project related construction activities performed within or directly adjacent to the established historic boundary of the NRHP eligible Italian Center, will not alter any characteristic that qualifies the historic site for inclusion on the NRHP, and no new right-of-way will be acquired from the property to add transportation infrastructure as a result of the undertaking</w:t>
      </w:r>
    </w:p>
    <w:p>
      <w:pPr>
        <w:pStyle w:val="Normal8"/>
        <w:numPr>
          <w:ilvl w:val="0"/>
          <w:numId w:val="23"/>
        </w:numPr>
        <w:spacing w:after="0" w:afterAutospacing="0"/>
        <w:rPr>
          <w:rStyle w:val="DefaultParagraphFont"/>
          <w:rFonts w:ascii="Calibri" w:eastAsia="Calibri" w:hAnsi="Calibri" w:cs="Calibri"/>
        </w:rPr>
      </w:pPr>
      <w:r>
        <w:rPr>
          <w:rStyle w:val="DefaultParagraphFont"/>
          <w:rFonts w:ascii="Calibri" w:eastAsia="Calibri" w:hAnsi="Calibri" w:cs="Calibri"/>
        </w:rPr>
        <w:t>The undertaking will not adversely affect any NRHP-listed or eligible cultural resources</w:t>
      </w:r>
    </w:p>
    <w:p>
      <w:pPr>
        <w:pStyle w:val="Normal8"/>
        <w:numPr>
          <w:ilvl w:val="0"/>
          <w:numId w:val="23"/>
        </w:numPr>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area is considered to be disturbed by highway and urban development and o further archaeological investigations are recommended</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Based on the terms of the Programmatic Agreement, the SHPO did not provide comments or objection to the finding.</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ODOT-OES Cultural Resources Staff conducted a second re-evaluation of the proposed project based on the change in scope to realign the north Dayton Street approach instead of the south Dayton Street approach at the SR 261/Dayton Street intersection and to address areas not previously reviewed.  In correspondence, dated July 7, 2015, the ODOT-OES Cultural Resources Staff determined a "No Adverse Effect" finding was still valid in accordance with Stipulation 4C of the </w:t>
      </w:r>
      <w:r>
        <w:rPr>
          <w:rStyle w:val="DefaultParagraphFont"/>
          <w:rFonts w:ascii="Calibri" w:eastAsia="Calibri" w:hAnsi="Calibri" w:cs="Calibri"/>
          <w:i/>
        </w:rPr>
        <w:t>Section 106 Programmatic Agreement</w:t>
      </w:r>
      <w:r>
        <w:rPr>
          <w:rStyle w:val="DefaultParagraphFont"/>
          <w:rFonts w:ascii="Calibri" w:eastAsia="Calibri" w:hAnsi="Calibri" w:cs="Calibri"/>
        </w:rPr>
        <w:t>(Agreement No. 16734) and 36CFR 800.5(b).  Based on the terms of the Programmatic Agreement, the SHPO did not provide comments or object to the finding.</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Nofurther cultural resource investigations are warranted for the project.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Correspondence from OES can be found in the Project File under Cultural Resources/Coordination/OES Approval - No Historic Properties Affected.pdf; OES Section 106 Effect Determination.pdf; and OES Section 106 Effect Determination 2.pdf</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7"/>
              <w:spacing w:after="280" w:afterAutospacing="1"/>
              <w:rPr>
                <w:rStyle w:val="DefaultParagraphFont"/>
              </w:rPr>
            </w:pPr>
            <w:r>
              <w:rPr>
                <w:rStyle w:val="DefaultParagraphFont"/>
                <w:b/>
                <w:sz w:val="24"/>
                <w:szCs w:val="24"/>
                <w:lang w:val="en-US" w:eastAsia="en-US" w:bidi="ar-SA"/>
              </w:rPr>
              <w:t>Please check all NRHP Eligible and/or Listed resources:</w:t>
            </w:r>
          </w:p>
        </w:tc>
        <w:tc>
          <w:tcPr>
            <w:tcW w:w="2880" w:type="dxa"/>
          </w:tcPr>
          <w:p>
            <w:pPr>
              <w:pStyle w:val="BodyText7"/>
              <w:spacing w:after="280" w:afterAutospacing="1"/>
              <w:rPr>
                <w:rStyle w:val="DefaultParagraphFont"/>
                <w:b w:val="0"/>
              </w:rPr>
            </w:pPr>
            <w:r>
              <w:rPr>
                <w:rStyle w:val="DefaultParagraphFont"/>
                <w:b w:val="0"/>
                <w:sz w:val="24"/>
                <w:szCs w:val="24"/>
                <w:lang w:val="en-US" w:eastAsia="en-US" w:bidi="ar-SA"/>
              </w:rPr>
              <w:t>Building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Archaeological Resource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History/Architecture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Environmental Commitments</w:t>
      </w:r>
      <w:bookmarkEnd w:id="2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9" w:name="_Toc256000028"/>
      <w:r>
        <w:rPr>
          <w:rStyle w:val="DefaultParagraphFont"/>
          <w:rFonts w:ascii="Calibri" w:eastAsia="Calibri" w:hAnsi="Calibri" w:cs="Calibri"/>
        </w:rPr>
        <w:t>Ecological</w:t>
      </w:r>
      <w:bookmarkEnd w:id="29"/>
    </w:p>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ESR</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Wetlands </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4"/>
        </w:rPr>
        <w:t>Based on review of available mapping and field reviews conducted by the Akron Engineering Bureau staff on July 21,2011 and July 1, 2014, wetlands were not identified within and/or adjacent to the proposed project area.  Therefore, no impacts to wetlands will occur and no further coordination is required. </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rPr>
        <w:br/>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Streams &amp; Rivers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Based on review of available mapping, field reviews of theproject study area conducted by Akron Engineering Bureau staff on July 21, 2011,and July 1, 2014, streams, rivers or watercourses were not identified within the proposed project area. Therefore, no impact to streams, riversor watercourses will occur and no further coordination is required. </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rPr>
        <w:br/>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Other Surface Waters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z w:val="24"/>
        </w:rPr>
        <w:t>Based on review of available mapping and field reviews conducted by the City of Akron Engineering Bureau Staff on July 21, 2011and July 1, 2014, other surface waters were not identified within the proposed project area. Therefore, no impact to other surface waters will occur and no further coordination is required.</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rPr>
        <w:br/>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Terrestrial Habitat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review of available mapping and field reviews conducted by the City of Akron Engineering Bureau Staff on July 21, 2011 andJuly 1, 2014, the identified terrestrial habitat within the proposed project area consists ofmaintained lawns, shurbs and trees typical of an urban residentialneighborhood.  Some tree removal will be required along Dayton Street to construct the project.  However,no impacts to unique, rare or high quality terrestrial habitats will occur.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Threatened or Endangered Species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Summit County is within the known range of the following federally listed threatened or endangered species, or species of concern:Indiana Bat (</w:t>
      </w:r>
      <w:r>
        <w:rPr>
          <w:rStyle w:val="DefaultParagraphFont"/>
          <w:rFonts w:ascii="Calibri" w:eastAsia="Calibri" w:hAnsi="Calibri" w:cs="Calibri"/>
          <w:i/>
        </w:rPr>
        <w:t>Myotis sodalis</w:t>
      </w:r>
      <w:r>
        <w:rPr>
          <w:rStyle w:val="DefaultParagraphFont"/>
          <w:rFonts w:ascii="Calibri" w:eastAsia="Calibri" w:hAnsi="Calibri" w:cs="Calibri"/>
        </w:rPr>
        <w:t>)Northern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w:t>
      </w:r>
      <w:r>
        <w:rPr>
          <w:rStyle w:val="DefaultParagraphFont"/>
          <w:rFonts w:ascii="Calibri" w:eastAsia="Calibri" w:hAnsi="Calibri" w:cs="Calibri"/>
        </w:rPr>
        <w:t>Northern Monkshood (Aconitum moveboracense)Bald Eagle (Haliaeetus leucocphalus)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Records of state listed species arenot located within one (1) mile of the project study area.  Based on review ofavailable mapping, field reviews of the project study area conducted by AkronEngineering Bureau staff on July 21, 2011, and July 1, 2014, threatened orendangered species or their suitable habitats do not exist within the projectstudy area.  Therefore, the project will not impact any threatened or endangered species or their suitable habitats on the basis of the project type, location and on-site habitat. </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Agency Coordination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field and literature reviews, no ecological resources will be impacted and no agencycoordination is required.  An </w:t>
      </w:r>
      <w:r>
        <w:rPr>
          <w:rStyle w:val="DefaultParagraphFont"/>
          <w:rFonts w:ascii="Calibri" w:eastAsia="Calibri" w:hAnsi="Calibri" w:cs="Calibri"/>
          <w:sz w:val="24"/>
        </w:rPr>
        <w:t xml:space="preserve">Ecologically Exempt Project Documentation Form was completed for the proposed project in accordance with existing ODOT-OES Ecological guidelines.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exempt form can be found in the Project File under Ecological/Project Information/Ecological Review Form - Documentation for an Ecologically Exempt Project.pdf.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7" w:name="_Toc256000036"/>
      <w:r>
        <w:rPr>
          <w:rStyle w:val="DefaultParagraphFont"/>
          <w:rFonts w:ascii="Calibri" w:eastAsia="Calibri" w:hAnsi="Calibri" w:cs="Calibri"/>
        </w:rPr>
        <w:t>Other Resources</w:t>
      </w:r>
      <w:bookmarkEnd w:id="37"/>
    </w:p>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Farmlands</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Based on review of USGS Topographic mapping, the proposedproject is located in an urbanized area zoned for non-agricultural purposes andis not in an agricultural district. Therefore, the proposed project meets the terms and conditions of the</w:t>
      </w:r>
      <w:r>
        <w:rPr>
          <w:rStyle w:val="DefaultParagraphFont"/>
          <w:rFonts w:ascii="Calibri" w:eastAsia="Calibri" w:hAnsi="Calibri" w:cs="Calibri"/>
          <w:i/>
        </w:rPr>
        <w:t>Memorandum of Understanding between the Natural Resource Conservation Serviceand the Ohio Department of Transportation for Projects Involving Farmlands(Agreement No. 19552)</w:t>
      </w:r>
      <w:r>
        <w:rPr>
          <w:rStyle w:val="DefaultParagraphFont"/>
          <w:rFonts w:ascii="Calibri" w:eastAsia="Calibri" w:hAnsi="Calibri" w:cs="Calibri"/>
        </w:rPr>
        <w:t xml:space="preserve">, executed on March 15, 2016.   No further coordination is required for theproject.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Locational mapping can be found in the Project File under General/Project Information/USGS Topographical Quadrangle Map.pdf.</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Drinking Water</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field reviews of the proposed project area conductedby the City of Akron Engineering Bureau staff on July 21, 2011 and July 1, 2014, andreview of the OEPA Drinking Water Source Protection Area mapping, drinkingwater resources were not identified.  Therefore, the proposed project will not impact knowndrinking water resources and no further coordination is required.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Resource mapping can be found in the Project File under Other Resources/Drinking Water/Water Source Protection Area Map.pdf.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0" w:name="_Toc256000039"/>
      <w:r>
        <w:rPr>
          <w:rStyle w:val="DefaultParagraphFont"/>
          <w:rFonts w:ascii="Calibri" w:eastAsia="Calibri" w:hAnsi="Calibri" w:cs="Calibri"/>
        </w:rPr>
        <w:t>Section 4(f)</w:t>
      </w:r>
      <w:bookmarkEnd w:id="40"/>
    </w:p>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Section 4(f) Determination</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concurrence received:</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12/12/2014</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9"/>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9"/>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sz w:val="24"/>
                <w:szCs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9"/>
              <w:keepNext/>
              <w:spacing w:after="120"/>
              <w:ind w:left="36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Identified Section 4(f) Properties</w:t>
      </w:r>
      <w:bookmarkEnd w:id="4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The Itailian Center</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01/15/2015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located within the established boundaries of the Italian Center (DOE #1002520), which is eligible for listing onthe National Register of Historic Places (NRHP).  Project-related constructionactivities within the NRHP boundary includesidewalk and curb replacement, however, no new right-of-way will be acquired from within the boundaries of the historic site.  Based on Section 106 consultation, impacts to the historic site resulted in a finding of "No Adverse Effect".  Furthermore, the proposed project will not result in the impairment of the features or attributes that are related to the eligibility of the historic site.  In correspondence dated December 4, 2014, the ODOT-OES Cultural Resources Staff determined the proposed project will not effect the Italian Center.  The Ohio StateHistoric Preservation Office (OSHPO) received the Section 106 determination forthe project on December 12, 2014, and no comments were received regarding thecorrespondence.  Based on Question 7C of FHWA's Section 4(f) Policy Paper (FHWAJuly 2012), there is not a use of the Section 4(f) property.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The ODOT-OES correspondence can be found in the Project File under Section 4(f)/Coordination/OES Section 106 Determination - No Use.pdf.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Times New Roman" w:eastAsia="Times New Roman" w:hAnsi="Times New Roman" w:cs="Times New Roman"/>
          <w:sz w:val="24"/>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3" w:name="_Toc256000042"/>
      <w:r>
        <w:rPr>
          <w:rStyle w:val="DefaultParagraphFont"/>
          <w:rFonts w:ascii="Calibri" w:eastAsia="Calibri" w:hAnsi="Calibri" w:cs="Calibri"/>
        </w:rPr>
        <w:t>Section 6(f)</w:t>
      </w:r>
      <w:bookmarkEnd w:id="43"/>
    </w:p>
    <w:p>
      <w:pPr>
        <w:pStyle w:val="Heading310"/>
        <w:keepNext/>
        <w:rPr>
          <w:rStyle w:val="DefaultParagraphFont"/>
          <w:rFonts w:ascii="Calibri" w:eastAsia="Calibri" w:hAnsi="Calibri" w:cs="Calibri"/>
        </w:rPr>
      </w:pPr>
      <w:bookmarkStart w:id="44" w:name="_Toc256000043"/>
      <w:r>
        <w:rPr>
          <w:rStyle w:val="DefaultParagraphFont"/>
          <w:rFonts w:ascii="Calibri" w:eastAsia="Calibri" w:hAnsi="Calibri" w:cs="Calibri"/>
        </w:rPr>
        <w:t>Section 6(f) Determination</w:t>
      </w:r>
      <w:bookmarkEnd w:id="4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a review of the Land and Water Conservation Fund(LWCF) State Grant listings by ODOT District 4 environmental staff, noSection 6(f) properties were identified within and/or adjacent to the proposedproject area. No further coordination is required.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 grant listing forSummit County can be found in the Project File under Section 6(f)/ProjectInformation/LWCF Grant Listing.pdf.</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5" w:name="_Toc256000044"/>
      <w:r>
        <w:rPr>
          <w:rStyle w:val="DefaultParagraphFont"/>
          <w:rFonts w:ascii="Calibri" w:eastAsia="Calibri" w:hAnsi="Calibri" w:cs="Calibri"/>
        </w:rPr>
        <w:t>Community Impacts</w:t>
      </w:r>
      <w:bookmarkEnd w:id="45"/>
    </w:p>
    <w:p>
      <w:pPr>
        <w:pStyle w:val="Heading311"/>
        <w:keepNext/>
        <w:rPr>
          <w:rStyle w:val="DefaultParagraphFont"/>
          <w:rFonts w:ascii="Calibri" w:eastAsia="Calibri" w:hAnsi="Calibri" w:cs="Calibri"/>
        </w:rPr>
      </w:pPr>
      <w:bookmarkStart w:id="46" w:name="_Toc256000045"/>
      <w:r>
        <w:rPr>
          <w:rStyle w:val="DefaultParagraphFont"/>
          <w:rFonts w:ascii="Calibri" w:eastAsia="Calibri" w:hAnsi="Calibri" w:cs="Calibri"/>
        </w:rPr>
        <w:t>Community Impacts</w:t>
      </w:r>
      <w:bookmarkEnd w:id="4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comply with the local development patterns forthe area as traffic flow and pavementcondition will be improved which will enhance access and connectivity.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Construction of the project will not negatively impact community cohesion and will not create additional barriers within the community.  Residential and business access, as well as traffic patterns, will not be substantially impacted.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Based on the type and scope of the proposed project, reasonably foreseeable indirect or cumulative impacts will not result. The proposed improvements are designed to enhance the roadway surface and does not involve roadway widening or relocation that would contribute to planned or unknown development.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construction phase of the project will have minor, temporary, short-termimpacts to emergency and public transportation services based on the partialwidth construction of the project.  The city of Akron will issue a newsrelease a minimum of fourteen (14) days before construction to notify localbusinesses, emergency responders and service providers.  Pedestrian/bicycle facilities, health or educational facilities or religiousinstitutions will not be impacted by the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To facilitate construction of the proposed project, relocation of two structures. One structure includes one business and one resident and the second structure contains theInternational Institute of Akron.  Relocation assistance will be provided.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7" w:name="_Toc256000046"/>
      <w:r>
        <w:rPr>
          <w:rStyle w:val="DefaultParagraphFont"/>
          <w:rFonts w:ascii="Calibri" w:eastAsia="Calibri" w:hAnsi="Calibri" w:cs="Calibri"/>
        </w:rPr>
        <w:t>Environmental Justice</w:t>
      </w:r>
      <w:bookmarkEnd w:id="47"/>
    </w:p>
    <w:p>
      <w:pPr>
        <w:pStyle w:val="Heading312"/>
        <w:keepNext/>
        <w:rPr>
          <w:rStyle w:val="DefaultParagraphFont"/>
          <w:rFonts w:ascii="Calibri" w:eastAsia="Calibri" w:hAnsi="Calibri" w:cs="Calibri"/>
        </w:rPr>
      </w:pPr>
      <w:bookmarkStart w:id="48" w:name="_Toc256000047"/>
      <w:r>
        <w:rPr>
          <w:rStyle w:val="DefaultParagraphFont"/>
          <w:rFonts w:ascii="Calibri" w:eastAsia="Calibri" w:hAnsi="Calibri" w:cs="Calibri"/>
        </w:rPr>
        <w:t>Environmental Justice</w:t>
      </w:r>
      <w:bookmarkEnd w:id="4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391535021011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391535022003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73</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391535021012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45</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58</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391535022004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residential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Housing of Last Resort anticipated?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business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businesses listed on the Small Business Administration List be relocated?</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businesses primarily serving an EJ population be relocated as part of the proposed project?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any job loss for an EJ Population as a result of the business relocation?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EJ Analysis Report is required</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negative health and/or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Census Bureau block group data was obtained by ODOTDistrict 4 Environmental staff using the U. S. Environmental ProtectionAgency Environmental Justice (EJ) mapping and screening tool, EJSCREEN.  An Environmental Justice Analysis Report (EJAR) was prepared for the project because of the relocations required to construct the project.  Based on review of the EJAR, the ODOT-OES Policy Staff determined on January 26, 2017, the proposed project will have no disproportionately high and adverse effects to minority or low-income populations based upon census mapping and the answers to the questions above.   Furthermore, no EJ issueswere raised as a result of public involvement activities conducted for the proposed project.  Therefore, in accordance withthe protections of Executive Order 12898 and FHWA Order 6640.23A, no furtherEJ analysis is required for the project.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Mapping can be found in the Project File under Environmental Justice/Project Information/Census Mapping.pdf.  The report can be found in the Project File under EnvironmentalJustice/Reports/EJ Analysis.pdf.  The ODOT-OES Policy Section Approval of the EJAR can be found in the Project File/Environmental Justice/Coordination/OES Approval.pdf.</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9" w:name="_Toc256000048"/>
      <w:r>
        <w:rPr>
          <w:rStyle w:val="DefaultParagraphFont"/>
          <w:rFonts w:ascii="Calibri" w:eastAsia="Calibri" w:hAnsi="Calibri" w:cs="Calibri"/>
        </w:rPr>
        <w:t>Public Involvement</w:t>
      </w:r>
      <w:bookmarkEnd w:id="49"/>
    </w:p>
    <w:p>
      <w:pPr>
        <w:pStyle w:val="Heading313"/>
        <w:keepNext/>
        <w:rPr>
          <w:rStyle w:val="DefaultParagraphFont"/>
          <w:rFonts w:ascii="Calibri" w:eastAsia="Calibri" w:hAnsi="Calibri" w:cs="Calibri"/>
        </w:rPr>
      </w:pPr>
      <w:bookmarkStart w:id="50" w:name="_Toc256000049"/>
      <w:r>
        <w:rPr>
          <w:rStyle w:val="DefaultParagraphFont"/>
          <w:rFonts w:ascii="Calibri" w:eastAsia="Calibri" w:hAnsi="Calibri" w:cs="Calibri"/>
        </w:rPr>
        <w:t>Public Involvement</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preliminary design of the project, stakeholders wereidentified and contact lists were developed that included business andresidential property owners as well as tenants. The International Institute of Akron (IIA) and Jennings CommunityLearning Center were identified as local resources to assist the city and ODOTto engage residents and businesses within the local community.  Other stakeholders include METRO RTA and thelocal council person.  Local communityresources located along SR 261 (East Tallmadge Avenue) were included in publicinvolvement activities were the Italian Center, Pregnancy Care of SummitCounty, Kanda Asian Market and Blessed Trinity Church.  The Summit County Fiscal Office Auditorwebsite provided addresses for both owners and residents.  Additional contacts were added throughoutdesign as additional individuals provided input either by email, letter ortelephone, or simply signed in at the public involvement meeting.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open house public meeting was conducted on July 22, 2015,at the Jennings Community Learning Center located on Tallmadge Avenue withinthe proposed project limits. The Jennings Community Learning Center wasselected as the venue for the open house public meeting based on its highvisibility, a community resource and being located within walking distance fromthe project study area.  Public meetingnotification letters were sent to all property owners, residents, businessesand stakeholders within the proposed project limits.  In addition to mailings and the publicnotice, city of Akron personnel contacted representatives from both JenningsCommunity Learning Center and IIA to discuss the project and encourageattendance to the public meeting. Information about the public meeting was also posted on the Facebookpage for the city of Akron, Ohio - Mayor's Office.  Thirty (30) people attended the meeting.  Public involvement materials containedinstructions on how to submit comments, written by letter or email or providedby telephone.  The Akron Beacon Journalprinted a news article about the project and its impacts on July 31, 2015.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preliminary design of the project progressed, the International Instituteof Akron contacted the city of Akron indicating its desire to relocate.  Representatives from the city of Akron metwith the IIA on July 16, 2015, to discuss the project and to determine the IIA'sneeds.  As part of that meeting, the IIArepresentative expressed the shortcomings of their current location, includingsize of the building, ADA accessibility and the age of the structure.  To provide better services, IIA is lookingfor a larger location within the North Hill neighborhood.  In addition, the city explained the timelineof the proposed project and the right-of-way acquisition process.  IIA feels they have adequate time to set up anew location in a manner that will provide a seamless transition of IIA'sservices.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Prior to the public meeting, the principal of the JenningsCommunity Learning Center was contacted to encourage attendance of the publicmeeting.  In addition, the school's busroutes and drop-offs were discussed to avoid conflicts with construction.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Additional public involvement occurred in Summer 2016regarding the polymer overlay and restriping (road diet) on Tallmadge Avenuebetween Main Street and State Route 8 as part of the ODOT District 4 sponsoredproject (SUM SR 8/VAR 4.31/VAR PID 84658). The road diet was previously included in the proposed project anddiscussed in public involvement activities. As each proposed project is located along the same portion of TallmadgeAvenue, project information/notification for both projects was sent in lettersby the city of Akron and ODOT District 4 to the property owners, residents,stakeholders and others who expressed interest or provided comments on theproposed project.  A press release wasalso issued by ODOT District 4 for each of the proposed projects.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See the public involvement documentation for the project inthe Project File/Public Involvement/Project Information subsection.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Publicinvolvement materials contained instructions on how to submit comments, writtenby letter or email or provided by telephone. All comments received were responded to within 30 days.  Public comments were received in twenty (20)letters and nine (9) emails as a result of the summer 2015 public involvementactivities.  Positive comments includedthe need for a facelift in the area and the importance of improving safety inthe Tallmadge Avenue corridor.  Opposingcomments centered on the reduction of through lanes.  Responses were provided to all commentersfurther explaining the lack of need for the current number of through lanes andthe expected improvement of safety.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meetingswith representatives from the city of Akron and the International Institute ofAkron (IIA), IIA representatives expressed the shortcomings of their currentlocation including size of the building, ADA accessibility and the age of thestructure.  To better serve the minoritypopulation, IIA is looking for a larger location within the neighborhood.  In addition, the city explained the timelineof the proposed project and the ROW acquisition process.  A representative from IIA also attended thepublic meeting and provided written, positive feedback on the project,specifically the improvement to pedestrian safety at the intersection of DaytonStreet and Tallmadge Avenue that this project will provide.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Discussionswith the city of Akron and the Principal of Jennings Community Learning Centerfocused on the school's bus routes and drop-offs to avoid conflicts duringconstruction.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publiccomments were received as a result of the summer 2016 public involvementactivities conducted for the SUM-8/261/303-Var; PID 84658; and SUM-261-11.33projects.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See the publicinvolvement documentation for the project in the Project File/PublicInvolvement/Project Information subsection.</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1" w:name="_Toc256000050"/>
      <w:r>
        <w:rPr>
          <w:rStyle w:val="DefaultParagraphFont"/>
          <w:rFonts w:ascii="Calibri" w:eastAsia="Calibri" w:hAnsi="Calibri" w:cs="Calibri"/>
        </w:rPr>
        <w:t>Permits</w:t>
      </w:r>
      <w:bookmarkEnd w:id="51"/>
    </w:p>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Waterway Permits</w:t>
      </w:r>
      <w:bookmarkEnd w:id="5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the absence of waterways within the proposed project area, no impacts to waterways will occur and no permits are 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Storm Water Permits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involve earth disturbance of greater than one (1) acre to facilitate construction activities. Therefore, a NationalPollutant Discharge Elimination System (NPDES) General Construction Storm WaterPermit is required and will be obtained from the OEPA prior to the start ofproject construction activities. Furthermore, a StormWater Pollution Prevention Plan (SWPPP) will be completed for the project and aco-permittee Notice of Intent (NOI) will also be prepared and submitted to theOEPA for the project.</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Environmental Commitments, Storm Water Permits</w:t>
      </w:r>
      <w:bookmarkEnd w:id="54"/>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A NPDES STORMWATER PERMIT WILL BE ACQUIRED BY THE CITY OF AKRON PRIOR TO THE START OF CONSTRUCTION ACTIVITIES</w:t>
      </w:r>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Floodplains</w:t>
      </w:r>
      <w:bookmarkEnd w:id="5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area is not located within a regulated floodplain. Therefore, no coordination with the local floodplain coordinator is needed and no permits are required.  </w:t>
      </w:r>
      <w:r>
        <w:rPr>
          <w:rStyle w:val="DefaultParagraphFont"/>
          <w:rFonts w:ascii="Calibri" w:eastAsia="Calibri" w:hAnsi="Calibri" w:cs="Calibri"/>
          <w:i/>
        </w:rPr>
        <w:t>Mapping can be found in the Project File under Permits/Floodplains/FEMA FIRM.pdf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Landfills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ESA activities and investigations, landfills were not identified within and/or adjacent to the proposed project area.  Therefore, no impacts to landfills will occur and an Ohio EPA Rule 2713 permit is not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7" w:name="_Toc256000056"/>
      <w:r>
        <w:rPr>
          <w:rStyle w:val="DefaultParagraphFont"/>
          <w:rFonts w:ascii="Calibri" w:eastAsia="Calibri" w:hAnsi="Calibri" w:cs="Calibri"/>
        </w:rPr>
        <w:t>Environmental Commitments</w:t>
      </w:r>
      <w:bookmarkEnd w:id="57"/>
    </w:p>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General, Maintenance of Traffic During Construction</w:t>
      </w:r>
      <w:bookmarkEnd w:id="5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CITY OF AKRON WILL COORDINATE THE PROPOSED MAINTENANCE OF TRAFFIC MEASURES TO BE INCORPORATED INTO THE PROJECT CONSTRUCTION PLAN WITH THE LOCAL COMMUNITY AND BUSINESSES PRIOR TO PROJECT CONSTRUCTION.  PROPERTY/BUSINESS OWNERS WITHIN THE PROJECT LIMITS WILL RECEIVE WRITTEN NOTIFICATION DIRECTLY FROM THE PROJECT CONTRACTOR NO LESS THAN 15 DAYS IN ADVANCE OF CONSTRUCTION START.  PORTABLE CHANGEABLE MESSAGE BOARDS WILL BE PLACED BEYOND THE PROPOSED CONSTRUCTION LIMITS TO INFORM THE LOCAL COMMUNITY AND TRAVELING PUBLIC NO LESS THAN 15 DAYS PRIOR TO THE START OF PROJECT CONSTRUCTION.</w:t>
      </w:r>
    </w:p>
    <w:p>
      <w:pPr>
        <w:pStyle w:val="Heading315"/>
        <w:keepNext/>
        <w:rPr>
          <w:rStyle w:val="DefaultParagraphFont"/>
          <w:rFonts w:ascii="Calibri" w:eastAsia="Calibri" w:hAnsi="Calibri" w:cs="Calibri"/>
        </w:rPr>
      </w:pPr>
      <w:bookmarkStart w:id="59" w:name="_Toc256000058"/>
      <w:r>
        <w:rPr>
          <w:rStyle w:val="DefaultParagraphFont"/>
          <w:rFonts w:ascii="Calibri" w:eastAsia="Calibri" w:hAnsi="Calibri" w:cs="Calibri"/>
        </w:rPr>
        <w:t>ESA</w:t>
      </w:r>
      <w:bookmarkEnd w:id="5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A PETROLEUM CONTAMINATED SOIL (PCS) PLAN NOTE SHALL BE INCLUDED IN THE CONSTRUCTION PLAN TO GOVERN THE EXCAVATIONS ADJACENT TO PROPERTIES AT 149 E. TALLMADGE AVENUE AND 202 E. TALLMADGE AVENUE.</w:t>
      </w:r>
    </w:p>
    <w:p>
      <w:pPr>
        <w:pStyle w:val="Heading315"/>
        <w:keepNext/>
        <w:rPr>
          <w:rStyle w:val="DefaultParagraphFont"/>
          <w:rFonts w:ascii="Calibri" w:eastAsia="Calibri" w:hAnsi="Calibri" w:cs="Calibri"/>
        </w:rPr>
      </w:pPr>
      <w:bookmarkStart w:id="60" w:name="_Toc256000059"/>
      <w:r>
        <w:rPr>
          <w:rStyle w:val="DefaultParagraphFont"/>
          <w:rFonts w:ascii="Calibri" w:eastAsia="Calibri" w:hAnsi="Calibri" w:cs="Calibri"/>
        </w:rPr>
        <w:t>Permits, Storm Water Permits</w:t>
      </w:r>
      <w:bookmarkEnd w:id="6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NPDES STORMWATER PERMIT WILL BE ACQUIRED BY THE CITY OF AKRON PRIOR TO THE START OF CONSTRUCTION ACTIVITIES</w:t>
      </w:r>
    </w:p>
    <w:p>
      <w:pPr>
        <w:pStyle w:val="Heading117"/>
        <w:keepNext/>
        <w:rPr>
          <w:rStyle w:val="DefaultParagraphFont"/>
          <w:rFonts w:ascii="Calibri" w:eastAsia="Calibri" w:hAnsi="Calibri" w:cs="Calibri"/>
        </w:rPr>
      </w:pPr>
      <w:bookmarkStart w:id="61" w:name="_Toc256000060"/>
      <w:r>
        <w:rPr>
          <w:rStyle w:val="DefaultParagraphFont"/>
          <w:rFonts w:ascii="Calibri" w:eastAsia="Calibri" w:hAnsi="Calibri" w:cs="Calibri"/>
        </w:rPr>
        <w:t>Preparers  &amp; Approvals</w:t>
      </w:r>
      <w:bookmarkEnd w:id="61"/>
    </w:p>
    <w:p>
      <w:pPr>
        <w:pStyle w:val="Heading316"/>
        <w:keepNext/>
        <w:rPr>
          <w:rStyle w:val="DefaultParagraphFont"/>
          <w:rFonts w:ascii="Calibri" w:eastAsia="Calibri" w:hAnsi="Calibri" w:cs="Calibri"/>
        </w:rPr>
      </w:pPr>
      <w:bookmarkStart w:id="62" w:name="_Toc256000061"/>
      <w:r>
        <w:rPr>
          <w:rStyle w:val="DefaultParagraphFont"/>
          <w:rFonts w:ascii="Calibri" w:eastAsia="Calibri" w:hAnsi="Calibri" w:cs="Calibri"/>
        </w:rPr>
        <w:t>Form Preparer(s)</w:t>
      </w:r>
      <w:bookmarkEnd w:id="6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Robert Lang</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330-786-4975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Robert.Lang@dot.ohio.gov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Robert Lang</w:t>
            </w:r>
          </w:p>
        </w:tc>
      </w:tr>
    </w:tbl>
    <w:p>
      <w:pPr>
        <w:pStyle w:val="Heading316"/>
        <w:keepNext/>
        <w:rPr>
          <w:rStyle w:val="DefaultParagraphFont"/>
          <w:rFonts w:ascii="Calibri" w:eastAsia="Calibri" w:hAnsi="Calibri" w:cs="Calibri"/>
        </w:rPr>
      </w:pPr>
      <w:bookmarkStart w:id="63" w:name="_Toc256000062"/>
      <w:r>
        <w:rPr>
          <w:rStyle w:val="DefaultParagraphFont"/>
          <w:rFonts w:ascii="Calibri" w:eastAsia="Calibri" w:hAnsi="Calibri" w:cs="Calibri"/>
        </w:rPr>
        <w:t>Approvals &amp; Electronic Signatures</w:t>
      </w:r>
      <w:bookmarkEnd w:id="6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15,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4" w:name="_Toc256000063"/>
      <w:r>
        <w:rPr>
          <w:rStyle w:val="DefaultParagraphFont"/>
          <w:rFonts w:ascii="Calibri" w:eastAsia="Calibri" w:hAnsi="Calibri" w:cs="Calibri"/>
        </w:rPr>
        <w:t>Appendix</w:t>
      </w:r>
      <w:bookmarkEnd w:id="64"/>
    </w:p>
    <w:p>
      <w:pPr>
        <w:pStyle w:val="Heading317"/>
        <w:keepNext/>
        <w:rPr>
          <w:rStyle w:val="DefaultParagraphFont"/>
          <w:rFonts w:ascii="Calibri" w:eastAsia="Calibri" w:hAnsi="Calibri" w:cs="Calibri"/>
        </w:rPr>
      </w:pPr>
      <w:bookmarkStart w:id="65" w:name="_Toc256000064"/>
      <w:r>
        <w:rPr>
          <w:rStyle w:val="DefaultParagraphFont"/>
          <w:rFonts w:ascii="Calibri" w:eastAsia="Calibri" w:hAnsi="Calibri" w:cs="Calibri"/>
        </w:rPr>
        <w:t>Uploaded Files by Report Section</w:t>
      </w:r>
      <w:bookmarkEnd w:id="65"/>
    </w:p>
    <w:p>
      <w:pPr>
        <w:pStyle w:val="Heading317"/>
        <w:keepNext/>
        <w:rPr>
          <w:rStyle w:val="DefaultParagraphFont"/>
          <w:rFonts w:ascii="Calibri" w:eastAsia="Calibri" w:hAnsi="Calibri" w:cs="Calibri"/>
        </w:rPr>
      </w:pPr>
      <w:bookmarkStart w:id="66" w:name="_Toc256000065"/>
      <w:r>
        <w:rPr>
          <w:rStyle w:val="DefaultParagraphFont"/>
          <w:rFonts w:ascii="Calibri" w:eastAsia="Calibri" w:hAnsi="Calibri" w:cs="Calibri"/>
        </w:rPr>
        <w:t>Section 4(f)</w:t>
      </w:r>
      <w:bookmarkEnd w:id="66"/>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Section 6(f)</w:t>
      </w:r>
      <w:bookmarkEnd w:id="67"/>
    </w:p>
    <w:p>
      <w:pPr>
        <w:pStyle w:val="BodyTextIndent16"/>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General</w:t>
      </w:r>
      <w:bookmarkEnd w:id="68"/>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General Photographs.pdf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Purpose and Need</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Traffic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Purpose and Need Acceptance.pdf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ESA</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Reevaluation.pdf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Recommendations-Phase I ESA Re-Eval.pdf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Change in Scope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Updates - ESA Studies.pdf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Cultural Resources</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Review_2015.pdf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Review_2014.pdf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Short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Cultural Resources Photolog.pdf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Effect Determination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Effect Determination 2.pdf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Ecological</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Other Resources</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Environmental Justice</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EJ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Public Involvement</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Mailing SUM-261-11.33.pdf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Akron Engr Bur Weekly Act Rpt 7-20-2015.pdf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 Facebook.pdf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to Police Fire EMS.pdf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 SUM-8-261-303-VAR PID 84658.pdf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Mailing SUM-8-261-303-VAR PID 84658.pdf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Permits</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56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56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88556 SUM SR 0261 11.33 Intersection</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15,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5"/>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74A36F3E"/>
    <w:multiLevelType w:val="hybridMultilevel"/>
    <w:tmpl w:val="000000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2017-06-15T04:00:00+00:00</DateCompleted>
    <Internal_x0020_Only xmlns="df873bd8-8520-468a-8ecb-74db49e47217">No</Internal_x0020_Only>
    <FID xmlns="df873bd8-8520-468a-8ecb-74db49e47217">7237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245F11D-0422-4755-A4BB-7144A0DD5898}"/>
</file>

<file path=customXml/itemProps2.xml><?xml version="1.0" encoding="utf-8"?>
<ds:datastoreItem xmlns:ds="http://schemas.openxmlformats.org/officeDocument/2006/customXml" ds:itemID="{ACCA36A9-5C88-4F65-9DD2-B6ED0CC826EB}"/>
</file>

<file path=customXml/itemProps3.xml><?xml version="1.0" encoding="utf-8"?>
<ds:datastoreItem xmlns:ds="http://schemas.openxmlformats.org/officeDocument/2006/customXml" ds:itemID="{78EFE3B1-5FBE-4029-94A1-E1877267CD2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