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LUC Mondelez Global DERG PID 102730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102730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Ohio Rail Developmental Commission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proposed project involves the purchase of a rail yard switcher locomotive engine to replace an existing 60 year old locomotive as part of diesel emission reduction strategies using Congestion Mitigation and Air Quality (CMAQ) funding.  This is a Public-Private Partnership (PPP) project with the Ohio Rail Development Commission (ORDC) serving as the public sponsor. 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Based on the scope and context of the proposed project, no impacts to environmental resources are anticipated, and no acquisition of land or relocations will occur.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09/14/2016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(17) The purchase of vehicles by the applicant where the use of these vehicles can be accommodated by existing facilities or by new facilities which themselves are within a CE.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Purchase or conversion of vehicles to alternative fuel uses (CNG, E-85, etc.).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Tyler Bender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Kevin Davis ENVMENTAL SPV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16, 2016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Kevin Davis ENVMENTAL SPV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16, 2016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317 E. POE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BOWLING GREEN, OH 43402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102730 LUC Mondelez Global DERG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102730 LUC Mondelez Global DERG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102730 LUC Mondelez Global DERG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102730 LUC Mondelez Global DERG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102730 LUC Mondelez Global DERG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2016-09-16T04:00:00+00:00</DateCompleted>
    <Internal_x0020_Only xmlns="df873bd8-8520-468a-8ecb-74db49e47217">No</Internal_x0020_Only>
    <FID xmlns="df873bd8-8520-468a-8ecb-74db49e47217">7271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0DE796B-349F-4C21-B654-7443601E640F}"/>
</file>

<file path=customXml/itemProps2.xml><?xml version="1.0" encoding="utf-8"?>
<ds:datastoreItem xmlns:ds="http://schemas.openxmlformats.org/officeDocument/2006/customXml" ds:itemID="{2D6AFC2C-464F-4A7F-AEB9-01F91072C281}"/>
</file>

<file path=customXml/itemProps3.xml><?xml version="1.0" encoding="utf-8"?>
<ds:datastoreItem xmlns:ds="http://schemas.openxmlformats.org/officeDocument/2006/customXml" ds:itemID="{178CB6FB-C16A-4041-9D45-7FA983FA6225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