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webSettings.xml" ContentType="application/vnd.openxmlformats-officedocument.wordprocessingml.webSettings+xml"/>
  <Override PartName="/docProps/custom.xml" ContentType="application/vnd.openxmlformats-officedocument.custom-properties+xml"/>
  <Override PartName="/word/document.xml" ContentType="application/vnd.openxmlformats-officedocument.wordprocessingml.document.main+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FUL 108/109 6.77/14.88 resurface PID 102802</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July 11,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10</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102802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 PRODUCTION</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shd w:val="solid" w:color="FFFFFF" w:fill="auto"/>
        </w:rPr>
        <w:t>This project proposes resurfacing State Route 108 from US Route 20A to US Route 20. This project also proposes resurfacing State Route 109 from US Route 20 to Michigan state line. All work is located within the existing right of way and there will be no impacts to utilities. No US Army Corps of Engineers permits are required</w:t>
      </w:r>
      <w:r>
        <w:rPr>
          <w:rStyle w:val="DefaultParagraphFont"/>
          <w:rFonts w:ascii="Calibri" w:eastAsia="Calibri" w:hAnsi="Calibri" w:cs="Calibri"/>
          <w:shd w:val="solid" w:color="FFFFFF" w:fill="auto"/>
        </w:rPr>
        <w:t xml:space="preserve">. </w:t>
      </w:r>
      <w:r>
        <w:rPr>
          <w:rStyle w:val="DefaultParagraphFont"/>
          <w:rFonts w:ascii="Calibri" w:eastAsia="Calibri" w:hAnsi="Calibri" w:cs="Calibri"/>
          <w:shd w:val="solid" w:color="FFFFFF" w:fill="auto"/>
        </w:rPr>
        <w:t>This project is located within a special flood hazard area but the District 2 Hydraulic Engineer determined that there will be no impacts to the floodplain.  No impacts to ecological or historically significant resources will be impacted. Construction is expected to begin the spring of 2018 and last approximately 90 days. During construction, a minimum of one lane on State Route 108 and 109 will be maintained at all times.</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SLI 32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06/07/2016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(4) Activities included in the State's " highway safety plan" under 23 U.S.C. 402.</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(23) Projects that receive less than $5,000,000 of Federal funds</w:t>
            </w:r>
            <w:r>
              <w:rPr>
                <w:rStyle w:val="DefaultParagraphFont"/>
                <w:b/>
                <w:sz w:val="24"/>
                <w:szCs w:val="24"/>
                <w:u w:val="single"/>
                <w:lang w:val="en-US" w:eastAsia="en-US" w:bidi="ar-SA"/>
              </w:rPr>
              <w:t xml:space="preserve"> or</w:t>
            </w:r>
            <w:r>
              <w:rPr>
                <w:rStyle w:val="DefaultParagraphFont"/>
                <w:b w:val="0"/>
                <w:sz w:val="24"/>
                <w:szCs w:val="24"/>
                <w:lang w:val="en-US" w:eastAsia="en-US" w:bidi="ar-SA"/>
              </w:rPr>
              <w:t xml:space="preserve"> with a total estimated cost of not more than $30,000,000 </w:t>
            </w:r>
            <w:r>
              <w:rPr>
                <w:rStyle w:val="DefaultParagraphFont"/>
                <w:b/>
                <w:sz w:val="24"/>
                <w:szCs w:val="24"/>
                <w:u w:val="single"/>
                <w:lang w:val="en-US" w:eastAsia="en-US" w:bidi="ar-SA"/>
              </w:rPr>
              <w:t xml:space="preserve">and </w:t>
            </w:r>
            <w:r>
              <w:rPr>
                <w:rStyle w:val="DefaultParagraphFont"/>
                <w:b w:val="0"/>
                <w:sz w:val="24"/>
                <w:szCs w:val="24"/>
                <w:lang w:val="en-US" w:eastAsia="en-US" w:bidi="ar-SA"/>
              </w:rPr>
              <w:t>with Federal funds that comprise less than 15 percent of the total estimated project cost.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 The contractor shall perform all work within the existing right of way.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2. Notes shall be placed in the plans by ODOT directing the contractor to comply with the notification requirement timeframes outlined in the Traffic Engineering Manual Part 642-8 and 642-58 to ensure compliance with Federal notification requirements.  </w:t>
      </w:r>
    </w:p>
    <w:p>
      <w:pPr>
        <w:pStyle w:val="BodyText0"/>
        <w:keepNext/>
        <w:rPr>
          <w:rStyle w:val="DefaultParagraphFont"/>
          <w:rFonts w:ascii="Calibri" w:eastAsia="Calibri" w:hAnsi="Calibri" w:cs="Calibri"/>
        </w:rPr>
      </w:pPr>
      <w:r>
        <w:rPr>
          <w:rStyle w:val="DefaultParagraphFont"/>
          <w:rFonts w:ascii="Calibri" w:eastAsia="Calibri" w:hAnsi="Calibri" w:cs="Calibri"/>
        </w:rPr>
        <w:t>3. The contractor shall take all precautions to prevent any and all material from going off the edge of bridge deck(s) and edge of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or staging is permitted below the top of bank of any stream and/or within a wetland.</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4. No trees shall be removed under this project.  The project is located within the known habitat ranges of the federally listed and protected Indiana bat and northern long-eared bat.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 The contractor shall perform all work within the existing right of way.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2. Notes shall be placed in the plans by ODOT directing the contractor to comply with the notification requirement timeframes outlined in the Traffic Engineering Manual Part 642-8 and 642-58 to ensure compliance with Federal notification requirements.  </w:t>
      </w:r>
    </w:p>
    <w:p>
      <w:pPr>
        <w:pStyle w:val="BodyText1"/>
        <w:keepNext/>
        <w:rPr>
          <w:rStyle w:val="DefaultParagraphFont"/>
          <w:rFonts w:ascii="Calibri" w:eastAsia="Calibri" w:hAnsi="Calibri" w:cs="Calibri"/>
        </w:rPr>
      </w:pPr>
      <w:r>
        <w:rPr>
          <w:rStyle w:val="DefaultParagraphFont"/>
          <w:rFonts w:ascii="Calibri" w:eastAsia="Calibri" w:hAnsi="Calibri" w:cs="Calibri"/>
        </w:rPr>
        <w:t>3. The contractor shall take all precautions to prevent any and all material from going off the edge of bridge deck(s) and edge of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or staging is permitted below the top of bank of any stream and/or within a wetland.</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4. No trees shall be removed under this project.  The project is located within the known habitat ranges of the federally listed and protected Indiana bat and northern long-eared bat.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Eli Barber, </w:t>
            </w:r>
            <w:r>
              <w:rPr>
                <w:rStyle w:val="DefaultParagraphFont"/>
                <w:b w:val="0"/>
                <w:sz w:val="24"/>
                <w:szCs w:val="24"/>
                <w:lang w:val="en-US" w:eastAsia="en-US" w:bidi="ar-SA"/>
              </w:rPr>
              <w:t>Stacy Schimmoeller</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Phoenix Golnick Neal ENV SPEC 2</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July 11,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Phoenix Golnick Neal ENV SPEC 2</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July 11,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2 Design.pdf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ESA</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ESA Screening Map.pdf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Cultural Resources</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OHPO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Buckeye Assets Mapping.pdf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Ecological</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Eco map.pdf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Other Resources</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Permits</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Floodplain Impacts.pdf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11</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11</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102802 FUL 108/109 6.77/14.88 resurface</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11,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102802 FUL 108/109 6.77/14.88 resurface</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11,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102802 FUL 108/109 6.77/14.88 resurface</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11,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102802 FUL 108/109 6.77/14.88 resurface</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11,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102802 FUL 108/109 6.77/14.88 resurface</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11,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2017-07-11T04:00:00+00:00</DateCompleted>
    <Internal_x0020_Only xmlns="df873bd8-8520-468a-8ecb-74db49e47217">No</Internal_x0020_Only>
    <FID xmlns="df873bd8-8520-468a-8ecb-74db49e47217">7293</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D0E7733F-B654-46F2-BF4D-5891D6FBD824}"/>
</file>

<file path=customXml/itemProps2.xml><?xml version="1.0" encoding="utf-8"?>
<ds:datastoreItem xmlns:ds="http://schemas.openxmlformats.org/officeDocument/2006/customXml" ds:itemID="{88B01B8E-2472-4D4E-B661-BB5A9FDA2AD7}"/>
</file>

<file path=customXml/itemProps3.xml><?xml version="1.0" encoding="utf-8"?>
<ds:datastoreItem xmlns:ds="http://schemas.openxmlformats.org/officeDocument/2006/customXml" ds:itemID="{ADA0C9CA-2279-4D3B-8587-1EBB2541425A}"/>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