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SR 18 23.06 Resurfacing PID 101281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101281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TheOhio Department of Transportation is currently proposing to resurface StateRoute 18 from State Route 19 to County Road 32 in Seneca County due to poor pavement conditions. Additionalwork includes replacing the deck edges and patching the abutments of thestructure that carries State Route 18 over Westerhouse Ditch. All work is within existing right of way and there will be no impacts to utilities. The bridge work will not require any US Army Corps of Engineers permit since the work is above the ordinary high water mark of Westerhouse ditch. </w:t>
      </w:r>
      <w:r>
        <w:rPr>
          <w:rStyle w:val="DefaultParagraphFont"/>
          <w:rFonts w:ascii="Calibri" w:eastAsia="Calibri" w:hAnsi="Calibri" w:cs="Calibri"/>
          <w:sz w:val="24"/>
          <w:shd w:val="solid" w:color="FFFFFF" w:fill="auto"/>
        </w:rPr>
        <w:t>This project does pass through a floodplain, however the district hydraulic engineer has determined that there will be no impacts.</w:t>
      </w:r>
      <w:r>
        <w:rPr>
          <w:rStyle w:val="DefaultParagraphFont"/>
          <w:rFonts w:ascii="Calibri" w:eastAsia="Calibri" w:hAnsi="Calibri" w:cs="Calibri"/>
          <w:sz w:val="24"/>
          <w:shd w:val="solid" w:color="FFFF00" w:fill="auto"/>
        </w:rPr>
        <w:t xml:space="preserve"> </w:t>
      </w:r>
      <w:r>
        <w:rPr>
          <w:rStyle w:val="DefaultParagraphFont"/>
          <w:rFonts w:ascii="Calibri" w:eastAsia="Calibri" w:hAnsi="Calibri" w:cs="Calibri"/>
          <w:sz w:val="24"/>
          <w:shd w:val="solid" w:color="FFFFFF" w:fill="auto"/>
        </w:rPr>
        <w:t>Plan notes will be added to the construction plans to ensure the protection of several drinking water sources within the project area</w:t>
      </w:r>
      <w:r>
        <w:rPr>
          <w:rStyle w:val="DefaultParagraphFont"/>
          <w:rFonts w:ascii="Calibri" w:eastAsia="Calibri" w:hAnsi="Calibri" w:cs="Calibri"/>
          <w:sz w:val="24"/>
          <w:shd w:val="solid" w:color="FFFFFF" w:fill="auto"/>
        </w:rPr>
        <w:t>.</w:t>
      </w:r>
      <w:r>
        <w:rPr>
          <w:rStyle w:val="DefaultParagraphFont"/>
          <w:rFonts w:ascii="Calibri" w:eastAsia="Calibri" w:hAnsi="Calibri" w:cs="Calibri"/>
          <w:sz w:val="24"/>
          <w:shd w:val="solid" w:color="FFFFFF" w:fill="auto"/>
        </w:rPr>
        <w:t xml:space="preserve"> </w:t>
      </w:r>
      <w:r>
        <w:rPr>
          <w:rStyle w:val="DefaultParagraphFont"/>
          <w:rFonts w:ascii="Calibri" w:eastAsia="Calibri" w:hAnsi="Calibri" w:cs="Calibri"/>
          <w:sz w:val="24"/>
          <w:shd w:val="solid" w:color="FFFFFF" w:fill="auto"/>
        </w:rPr>
        <w:t>The</w:t>
      </w:r>
      <w:r>
        <w:rPr>
          <w:rStyle w:val="DefaultParagraphFont"/>
          <w:rFonts w:ascii="Calibri" w:eastAsia="Calibri" w:hAnsi="Calibri" w:cs="Calibri"/>
          <w:sz w:val="24"/>
        </w:rPr>
        <w:t xml:space="preserve"> bridge workwill require a 45 day road closure and all impacted property owners, local public safety agencies, and schools have been notified of the closure. Constructionis expected to begin in the summer of 2018 and last approximately 120 days.During construction, one lane of traffic will be maintained at all times withthe exception of the closure noted</w:t>
      </w:r>
      <w:r>
        <w:rPr>
          <w:rStyle w:val="DefaultParagraphFont"/>
          <w:rFonts w:ascii="Calibri" w:eastAsia="Calibri" w:hAnsi="Calibri" w:cs="Calibri"/>
          <w:sz w:val="24"/>
          <w:shd w:val="solid" w:color="FFFFFF" w:fill="auto"/>
        </w:rPr>
        <w:t xml:space="preserve"> above</w:t>
      </w:r>
      <w:r>
        <w:rPr>
          <w:rStyle w:val="DefaultParagraphFont"/>
          <w:rFonts w:ascii="Calibri" w:eastAsia="Calibri" w:hAnsi="Calibri" w:cs="Calibri"/>
          <w:color w:val="000000"/>
          <w:sz w:val="24"/>
          <w:shd w:val="solid" w:color="FFFFFF" w:fill="auto"/>
        </w:rPr>
        <w:t>.</w:t>
      </w:r>
      <w:r>
        <w:rPr>
          <w:rStyle w:val="DefaultParagraphFont"/>
          <w:rFonts w:ascii="Calibri" w:eastAsia="Calibri" w:hAnsi="Calibri" w:cs="Calibri"/>
          <w:sz w:val="24"/>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No work (temporary or permanent) shall be performed below the Ordinary High Water Mark (OHWM 823.08) of Westerhouse Ditch.  Any work below the OHWM is a violation of the Federal Clean Water Act of 1972.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No work (temporary or permanent) shall be performed below the Ordinary High Water Mark (OHWM 823.08) of Westerhouse Ditch.  Any work below the OHWM is a violation of the Federal Clean Water Act of 1972.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Eli Barber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101281 SEN SR 18 23.06 Resurfacing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101281 SEN SR 18 23.06 Resurfacing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101281 SEN SR 18 23.06 Resurfacing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101281 SEN SR 18 23.06 Resurfacing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101281 SEN SR 18 23.06 Resurfacing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2017-08-18T04:00:00+00:00</DateCompleted>
    <Internal_x0020_Only xmlns="df873bd8-8520-468a-8ecb-74db49e47217">No</Internal_x0020_Only>
    <FID xmlns="df873bd8-8520-468a-8ecb-74db49e47217">7295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EB0A172-D8BD-47D4-A510-217FF032280E}"/>
</file>

<file path=customXml/itemProps2.xml><?xml version="1.0" encoding="utf-8"?>
<ds:datastoreItem xmlns:ds="http://schemas.openxmlformats.org/officeDocument/2006/customXml" ds:itemID="{86187DE0-4754-4A04-99DF-19884CB67F1A}"/>
</file>

<file path=customXml/itemProps3.xml><?xml version="1.0" encoding="utf-8"?>
<ds:datastoreItem xmlns:ds="http://schemas.openxmlformats.org/officeDocument/2006/customXml" ds:itemID="{49EFFA8F-2965-4075-8FEA-A51C69ACC50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