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header15.xml" ContentType="application/vnd.openxmlformats-officedocument.wordprocessingml.header+xml"/>
  <Override PartName="/word/header5.xml" ContentType="application/vnd.openxmlformats-officedocument.wordprocessingml.header+xml"/>
  <Override PartName="/word/header1.xml" ContentType="application/vnd.openxmlformats-officedocument.wordprocessingml.header+xml"/>
  <Override PartName="/word/header18.xml" ContentType="application/vnd.openxmlformats-officedocument.wordprocessingml.header+xml"/>
  <Override PartName="/word/header14.xml" ContentType="application/vnd.openxmlformats-officedocument.wordprocessingml.header+xml"/>
  <Override PartName="/word/webSettings.xml" ContentType="application/vnd.openxmlformats-officedocument.wordprocessingml.webSettings+xml"/>
  <Override PartName="/word/header11.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header8.xml" ContentType="application/vnd.openxmlformats-officedocument.wordprocessingml.header+xml"/>
  <Override PartName="/word/settings.xml" ContentType="application/vnd.openxmlformats-officedocument.wordprocessingml.settings+xml"/>
  <Override PartName="/word/header12.xml" ContentType="application/vnd.openxmlformats-officedocument.wordprocessingml.header+xml"/>
  <Override PartName="/word/header23.xml" ContentType="application/vnd.openxmlformats-officedocument.wordprocessingml.header+xml"/>
  <Override PartName="/word/header20.xml" ContentType="application/vnd.openxmlformats-officedocument.wordprocessingml.header+xml"/>
  <Override PartName="/word/footer1.xml" ContentType="application/vnd.openxmlformats-officedocument.wordprocessingml.footer+xml"/>
  <Override PartName="/word/document.xml" ContentType="application/vnd.openxmlformats-officedocument.wordprocessingml.document.main+xml"/>
  <Override PartName="/word/fontTable.xml" ContentType="application/vnd.openxmlformats-officedocument.wordprocessingml.fontTable+xml"/>
  <Override PartName="/docProps/core.xml" ContentType="application/vnd.openxmlformats-package.core-properties+xml"/>
  <Override PartName="/word/header21.xml" ContentType="application/vnd.openxmlformats-officedocument.wordprocessingml.header+xml"/>
  <Override PartName="/word/header22.xml" ContentType="application/vnd.openxmlformats-officedocument.wordprocessingml.header+xml"/>
  <Override PartName="/word/header7.xml" ContentType="application/vnd.openxmlformats-officedocument.wordprocessingml.header+xml"/>
  <Override PartName="/docProps/app.xml" ContentType="application/vnd.openxmlformats-officedocument.extended-properties+xml"/>
  <Override PartName="/word/header4.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6.xml" ContentType="application/vnd.openxmlformats-officedocument.wordprocessingml.header+xml"/>
  <Override PartName="/word/header17.xml" ContentType="application/vnd.openxmlformats-officedocument.wordprocessingml.header+xml"/>
  <Override PartName="/word/header13.xml" ContentType="application/vnd.openxmlformats-officedocument.wordprocessingml.header+xml"/>
  <Override PartName="/word/header6.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word/header19.xml" ContentType="application/vnd.openxmlformats-officedocument.wordprocessingml.header+xml"/>
  <Override PartName="/word/footer2.xml" ContentType="application/vnd.openxmlformats-officedocument.wordprocessingml.footer+xml"/>
  <Override PartName="/word/styles.xml" ContentType="application/vnd.openxmlformats-officedocument.wordprocessingml.styles+xml"/>
  <Override PartName="/word/header10.xml" ContentType="application/vnd.openxmlformats-officedocument.wordprocessingml.header+xml"/>
  <Override PartName="/word/footer3.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WOO SR 582 07.47 Minor Widen PID 81000</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D1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September 15,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Len Mikles</w:t>
      </w:r>
    </w:p>
    <w:p w:rsidR="00EC0BFB" w:rsidRPr="008201BF" w:rsidP="008201BF">
      <w:pPr>
        <w:jc w:val="center"/>
        <w:rPr>
          <w:sz w:val="24"/>
        </w:rPr>
      </w:pPr>
      <w:r w:rsidRPr="008201BF">
        <w:rPr>
          <w:sz w:val="24"/>
        </w:rPr>
        <w:t xml:space="preserve"> </w:t>
      </w:r>
      <w:r w:rsidR="00F64703">
        <w:rPr>
          <w:sz w:val="24"/>
        </w:rPr>
        <w:t xml:space="preserve"> ASC Group</w:t>
      </w:r>
    </w:p>
    <w:p w:rsidR="008201BF" w:rsidRPr="008201BF" w:rsidP="008201BF">
      <w:pPr>
        <w:jc w:val="center"/>
        <w:rPr>
          <w:sz w:val="24"/>
        </w:rPr>
      </w:pPr>
    </w:p>
    <w:p w:rsidR="008201BF" w:rsidRPr="008201BF" w:rsidP="008201BF">
      <w:pPr>
        <w:jc w:val="center"/>
        <w:rPr>
          <w:sz w:val="24"/>
        </w:rPr>
      </w:pPr>
      <w:r>
        <w:rPr>
          <w:sz w:val="24"/>
        </w:rPr>
        <w:t>Phone:  614-643-3208</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Project Type</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General Project Information</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Project, Cost Schedule and Work Limits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Roadway Character</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Design Criteria For Bridges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Maintenance of Traffic During Construction</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Maintenance of Traffic During Construction</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Right of Way and Utility Involvement</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Purpose &amp; Need</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Purpose &amp; Need</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Air</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21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Mobile Source Air Toxics (MSATs)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21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Particulate Matter 2.5 (PM2.5)</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21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Carbon (CO)</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22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Ozone</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22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22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_Toc256000018 \h </w:instrText>
      </w:r>
      <w:r>
        <w:rPr>
          <w:rStyle w:val="DefaultParagraphFont"/>
        </w:rPr>
        <w:fldChar w:fldCharType="separate"/>
      </w:r>
      <w:r>
        <w:rPr>
          <w:rStyle w:val="DefaultParagraphFont"/>
        </w:rPr>
        <w:t>23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_Toc256000019 \h </w:instrText>
      </w:r>
      <w:r>
        <w:rPr>
          <w:rStyle w:val="DefaultParagraphFont"/>
        </w:rPr>
        <w:fldChar w:fldCharType="separate"/>
      </w:r>
      <w:r>
        <w:rPr>
          <w:rStyle w:val="DefaultParagraphFont"/>
        </w:rPr>
        <w:t>23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_Toc256000020 \h </w:instrText>
      </w:r>
      <w:r>
        <w:rPr>
          <w:rStyle w:val="DefaultParagraphFont"/>
        </w:rPr>
        <w:fldChar w:fldCharType="separate"/>
      </w:r>
      <w:r>
        <w:rPr>
          <w:rStyle w:val="DefaultParagraphFont"/>
        </w:rPr>
        <w:t>23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_Toc256000021 \h </w:instrText>
      </w:r>
      <w:r>
        <w:rPr>
          <w:rStyle w:val="DefaultParagraphFont"/>
        </w:rPr>
        <w:fldChar w:fldCharType="separate"/>
      </w:r>
      <w:r>
        <w:rPr>
          <w:rStyle w:val="DefaultParagraphFont"/>
        </w:rPr>
        <w:t>24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_Toc256000022 \h </w:instrText>
      </w:r>
      <w:r>
        <w:rPr>
          <w:rStyle w:val="DefaultParagraphFont"/>
        </w:rPr>
        <w:fldChar w:fldCharType="separate"/>
      </w:r>
      <w:r>
        <w:rPr>
          <w:rStyle w:val="DefaultParagraphFont"/>
        </w:rPr>
        <w:t>24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_Toc256000023 \h </w:instrText>
      </w:r>
      <w:r>
        <w:rPr>
          <w:rStyle w:val="DefaultParagraphFont"/>
        </w:rPr>
        <w:fldChar w:fldCharType="separate"/>
      </w:r>
      <w:r>
        <w:rPr>
          <w:rStyle w:val="DefaultParagraphFont"/>
        </w:rPr>
        <w:t>26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Properties Present</w:t>
      </w:r>
      <w:r>
        <w:rPr>
          <w:rStyle w:val="DefaultParagraphFont"/>
        </w:rPr>
        <w:tab/>
      </w:r>
      <w:r>
        <w:rPr>
          <w:rStyle w:val="DefaultParagraphFont"/>
        </w:rPr>
        <w:fldChar w:fldCharType="begin"/>
      </w:r>
      <w:r>
        <w:rPr>
          <w:rStyle w:val="DefaultParagraphFont"/>
        </w:rPr>
        <w:instrText xml:space="preserve"> PAGEREF _Toc256000024 \h </w:instrText>
      </w:r>
      <w:r>
        <w:rPr>
          <w:rStyle w:val="DefaultParagraphFont"/>
        </w:rPr>
        <w:fldChar w:fldCharType="separate"/>
      </w:r>
      <w:r>
        <w:rPr>
          <w:rStyle w:val="DefaultParagraphFont"/>
        </w:rPr>
        <w:t>26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Archaeological Resource Adverse Effect</w:t>
      </w:r>
      <w:r>
        <w:rPr>
          <w:rStyle w:val="DefaultParagraphFont"/>
        </w:rPr>
        <w:tab/>
      </w:r>
      <w:r>
        <w:rPr>
          <w:rStyle w:val="DefaultParagraphFont"/>
        </w:rPr>
        <w:fldChar w:fldCharType="begin"/>
      </w:r>
      <w:r>
        <w:rPr>
          <w:rStyle w:val="DefaultParagraphFont"/>
        </w:rPr>
        <w:instrText xml:space="preserve"> PAGEREF _Toc256000025 \h </w:instrText>
      </w:r>
      <w:r>
        <w:rPr>
          <w:rStyle w:val="DefaultParagraphFont"/>
        </w:rPr>
        <w:fldChar w:fldCharType="separate"/>
      </w:r>
      <w:r>
        <w:rPr>
          <w:rStyle w:val="DefaultParagraphFont"/>
        </w:rPr>
        <w:t>27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History/Architecture Adverse Effect</w:t>
      </w:r>
      <w:r>
        <w:rPr>
          <w:rStyle w:val="DefaultParagraphFont"/>
        </w:rPr>
        <w:tab/>
      </w:r>
      <w:r>
        <w:rPr>
          <w:rStyle w:val="DefaultParagraphFont"/>
        </w:rPr>
        <w:fldChar w:fldCharType="begin"/>
      </w:r>
      <w:r>
        <w:rPr>
          <w:rStyle w:val="DefaultParagraphFont"/>
        </w:rPr>
        <w:instrText xml:space="preserve"> PAGEREF _Toc256000026 \h </w:instrText>
      </w:r>
      <w:r>
        <w:rPr>
          <w:rStyle w:val="DefaultParagraphFont"/>
        </w:rPr>
        <w:fldChar w:fldCharType="separate"/>
      </w:r>
      <w:r>
        <w:rPr>
          <w:rStyle w:val="DefaultParagraphFont"/>
        </w:rPr>
        <w:t>27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_Toc256000027 \h </w:instrText>
      </w:r>
      <w:r>
        <w:rPr>
          <w:rStyle w:val="DefaultParagraphFont"/>
        </w:rPr>
        <w:fldChar w:fldCharType="separate"/>
      </w:r>
      <w:r>
        <w:rPr>
          <w:rStyle w:val="DefaultParagraphFont"/>
        </w:rPr>
        <w:t>27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_Toc256000028 \h </w:instrText>
      </w:r>
      <w:r>
        <w:rPr>
          <w:rStyle w:val="DefaultParagraphFont"/>
        </w:rPr>
        <w:fldChar w:fldCharType="separate"/>
      </w:r>
      <w:r>
        <w:rPr>
          <w:rStyle w:val="DefaultParagraphFont"/>
        </w:rPr>
        <w:t>28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ESR</w:t>
      </w:r>
      <w:r>
        <w:rPr>
          <w:rStyle w:val="DefaultParagraphFont"/>
        </w:rPr>
        <w:tab/>
      </w:r>
      <w:r>
        <w:rPr>
          <w:rStyle w:val="DefaultParagraphFont"/>
        </w:rPr>
        <w:fldChar w:fldCharType="begin"/>
      </w:r>
      <w:r>
        <w:rPr>
          <w:rStyle w:val="DefaultParagraphFont"/>
        </w:rPr>
        <w:instrText xml:space="preserve"> PAGEREF _Toc256000029 \h </w:instrText>
      </w:r>
      <w:r>
        <w:rPr>
          <w:rStyle w:val="DefaultParagraphFont"/>
        </w:rPr>
        <w:fldChar w:fldCharType="separate"/>
      </w:r>
      <w:r>
        <w:rPr>
          <w:rStyle w:val="DefaultParagraphFont"/>
        </w:rPr>
        <w:t>28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Wetlands </w:t>
      </w:r>
      <w:r>
        <w:rPr>
          <w:rStyle w:val="DefaultParagraphFont"/>
        </w:rPr>
        <w:tab/>
      </w:r>
      <w:r>
        <w:rPr>
          <w:rStyle w:val="DefaultParagraphFont"/>
        </w:rPr>
        <w:fldChar w:fldCharType="begin"/>
      </w:r>
      <w:r>
        <w:rPr>
          <w:rStyle w:val="DefaultParagraphFont"/>
        </w:rPr>
        <w:instrText xml:space="preserve"> PAGEREF _Toc256000030 \h </w:instrText>
      </w:r>
      <w:r>
        <w:rPr>
          <w:rStyle w:val="DefaultParagraphFont"/>
        </w:rPr>
        <w:fldChar w:fldCharType="separate"/>
      </w:r>
      <w:r>
        <w:rPr>
          <w:rStyle w:val="DefaultParagraphFont"/>
        </w:rPr>
        <w:t>28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Streams &amp; Rivers </w:t>
      </w:r>
      <w:r>
        <w:rPr>
          <w:rStyle w:val="DefaultParagraphFont"/>
        </w:rPr>
        <w:tab/>
      </w:r>
      <w:r>
        <w:rPr>
          <w:rStyle w:val="DefaultParagraphFont"/>
        </w:rPr>
        <w:fldChar w:fldCharType="begin"/>
      </w:r>
      <w:r>
        <w:rPr>
          <w:rStyle w:val="DefaultParagraphFont"/>
        </w:rPr>
        <w:instrText xml:space="preserve"> PAGEREF _Toc256000031 \h </w:instrText>
      </w:r>
      <w:r>
        <w:rPr>
          <w:rStyle w:val="DefaultParagraphFont"/>
        </w:rPr>
        <w:fldChar w:fldCharType="separate"/>
      </w:r>
      <w:r>
        <w:rPr>
          <w:rStyle w:val="DefaultParagraphFont"/>
        </w:rPr>
        <w:t>28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Other Surface Waters </w:t>
      </w:r>
      <w:r>
        <w:rPr>
          <w:rStyle w:val="DefaultParagraphFont"/>
        </w:rPr>
        <w:tab/>
      </w:r>
      <w:r>
        <w:rPr>
          <w:rStyle w:val="DefaultParagraphFont"/>
        </w:rPr>
        <w:fldChar w:fldCharType="begin"/>
      </w:r>
      <w:r>
        <w:rPr>
          <w:rStyle w:val="DefaultParagraphFont"/>
        </w:rPr>
        <w:instrText xml:space="preserve"> PAGEREF _Toc256000032 \h </w:instrText>
      </w:r>
      <w:r>
        <w:rPr>
          <w:rStyle w:val="DefaultParagraphFont"/>
        </w:rPr>
        <w:fldChar w:fldCharType="separate"/>
      </w:r>
      <w:r>
        <w:rPr>
          <w:rStyle w:val="DefaultParagraphFont"/>
        </w:rPr>
        <w:t>30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Terrestrial Habitat </w:t>
      </w:r>
      <w:r>
        <w:rPr>
          <w:rStyle w:val="DefaultParagraphFont"/>
        </w:rPr>
        <w:tab/>
      </w:r>
      <w:r>
        <w:rPr>
          <w:rStyle w:val="DefaultParagraphFont"/>
        </w:rPr>
        <w:fldChar w:fldCharType="begin"/>
      </w:r>
      <w:r>
        <w:rPr>
          <w:rStyle w:val="DefaultParagraphFont"/>
        </w:rPr>
        <w:instrText xml:space="preserve"> PAGEREF _Toc256000033 \h </w:instrText>
      </w:r>
      <w:r>
        <w:rPr>
          <w:rStyle w:val="DefaultParagraphFont"/>
        </w:rPr>
        <w:fldChar w:fldCharType="separate"/>
      </w:r>
      <w:r>
        <w:rPr>
          <w:rStyle w:val="DefaultParagraphFont"/>
        </w:rPr>
        <w:t>30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Threatened or Endangered Species </w:t>
      </w:r>
      <w:r>
        <w:rPr>
          <w:rStyle w:val="DefaultParagraphFont"/>
        </w:rPr>
        <w:tab/>
      </w:r>
      <w:r>
        <w:rPr>
          <w:rStyle w:val="DefaultParagraphFont"/>
        </w:rPr>
        <w:fldChar w:fldCharType="begin"/>
      </w:r>
      <w:r>
        <w:rPr>
          <w:rStyle w:val="DefaultParagraphFont"/>
        </w:rPr>
        <w:instrText xml:space="preserve"> PAGEREF _Toc256000034 \h </w:instrText>
      </w:r>
      <w:r>
        <w:rPr>
          <w:rStyle w:val="DefaultParagraphFont"/>
        </w:rPr>
        <w:fldChar w:fldCharType="separate"/>
      </w:r>
      <w:r>
        <w:rPr>
          <w:rStyle w:val="DefaultParagraphFont"/>
        </w:rPr>
        <w:t>31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Agency Coordination </w:t>
      </w:r>
      <w:r>
        <w:rPr>
          <w:rStyle w:val="DefaultParagraphFont"/>
        </w:rPr>
        <w:tab/>
      </w:r>
      <w:r>
        <w:rPr>
          <w:rStyle w:val="DefaultParagraphFont"/>
        </w:rPr>
        <w:fldChar w:fldCharType="begin"/>
      </w:r>
      <w:r>
        <w:rPr>
          <w:rStyle w:val="DefaultParagraphFont"/>
        </w:rPr>
        <w:instrText xml:space="preserve"> PAGEREF _Toc256000035 \h </w:instrText>
      </w:r>
      <w:r>
        <w:rPr>
          <w:rStyle w:val="DefaultParagraphFont"/>
        </w:rPr>
        <w:fldChar w:fldCharType="separate"/>
      </w:r>
      <w:r>
        <w:rPr>
          <w:rStyle w:val="DefaultParagraphFont"/>
        </w:rPr>
        <w:t>32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Agency Coordination </w:t>
      </w:r>
      <w:r>
        <w:rPr>
          <w:rStyle w:val="DefaultParagraphFont"/>
        </w:rPr>
        <w:tab/>
      </w:r>
      <w:r>
        <w:rPr>
          <w:rStyle w:val="DefaultParagraphFont"/>
        </w:rPr>
        <w:fldChar w:fldCharType="begin"/>
      </w:r>
      <w:r>
        <w:rPr>
          <w:rStyle w:val="DefaultParagraphFont"/>
        </w:rPr>
        <w:instrText xml:space="preserve"> PAGEREF _Toc256000036 \h </w:instrText>
      </w:r>
      <w:r>
        <w:rPr>
          <w:rStyle w:val="DefaultParagraphFont"/>
        </w:rPr>
        <w:fldChar w:fldCharType="separate"/>
      </w:r>
      <w:r>
        <w:rPr>
          <w:rStyle w:val="DefaultParagraphFont"/>
        </w:rPr>
        <w:t>33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_Toc256000037 \h </w:instrText>
      </w:r>
      <w:r>
        <w:rPr>
          <w:rStyle w:val="DefaultParagraphFont"/>
        </w:rPr>
        <w:fldChar w:fldCharType="separate"/>
      </w:r>
      <w:r>
        <w:rPr>
          <w:rStyle w:val="DefaultParagraphFont"/>
        </w:rPr>
        <w:t>34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Farmlands</w:t>
      </w:r>
      <w:r>
        <w:rPr>
          <w:rStyle w:val="DefaultParagraphFont"/>
        </w:rPr>
        <w:tab/>
      </w:r>
      <w:r>
        <w:rPr>
          <w:rStyle w:val="DefaultParagraphFont"/>
        </w:rPr>
        <w:fldChar w:fldCharType="begin"/>
      </w:r>
      <w:r>
        <w:rPr>
          <w:rStyle w:val="DefaultParagraphFont"/>
        </w:rPr>
        <w:instrText xml:space="preserve"> PAGEREF _Toc256000038 \h </w:instrText>
      </w:r>
      <w:r>
        <w:rPr>
          <w:rStyle w:val="DefaultParagraphFont"/>
        </w:rPr>
        <w:fldChar w:fldCharType="separate"/>
      </w:r>
      <w:r>
        <w:rPr>
          <w:rStyle w:val="DefaultParagraphFont"/>
        </w:rPr>
        <w:t>34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Drinking Water</w:t>
      </w:r>
      <w:r>
        <w:rPr>
          <w:rStyle w:val="DefaultParagraphFont"/>
        </w:rPr>
        <w:tab/>
      </w:r>
      <w:r>
        <w:rPr>
          <w:rStyle w:val="DefaultParagraphFont"/>
        </w:rPr>
        <w:fldChar w:fldCharType="begin"/>
      </w:r>
      <w:r>
        <w:rPr>
          <w:rStyle w:val="DefaultParagraphFont"/>
        </w:rPr>
        <w:instrText xml:space="preserve"> PAGEREF _Toc256000039 \h </w:instrText>
      </w:r>
      <w:r>
        <w:rPr>
          <w:rStyle w:val="DefaultParagraphFont"/>
        </w:rPr>
        <w:fldChar w:fldCharType="separate"/>
      </w:r>
      <w:r>
        <w:rPr>
          <w:rStyle w:val="DefaultParagraphFont"/>
        </w:rPr>
        <w:t>36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_Toc256000040 \h </w:instrText>
      </w:r>
      <w:r>
        <w:rPr>
          <w:rStyle w:val="DefaultParagraphFont"/>
        </w:rPr>
        <w:fldChar w:fldCharType="separate"/>
      </w:r>
      <w:r>
        <w:rPr>
          <w:rStyle w:val="DefaultParagraphFont"/>
        </w:rPr>
        <w:t>38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 Determination</w:t>
      </w:r>
      <w:r>
        <w:rPr>
          <w:rStyle w:val="DefaultParagraphFont"/>
        </w:rPr>
        <w:tab/>
      </w:r>
      <w:r>
        <w:rPr>
          <w:rStyle w:val="DefaultParagraphFont"/>
        </w:rPr>
        <w:fldChar w:fldCharType="begin"/>
      </w:r>
      <w:r>
        <w:rPr>
          <w:rStyle w:val="DefaultParagraphFont"/>
        </w:rPr>
        <w:instrText xml:space="preserve"> PAGEREF _Toc256000041 \h </w:instrText>
      </w:r>
      <w:r>
        <w:rPr>
          <w:rStyle w:val="DefaultParagraphFont"/>
        </w:rPr>
        <w:fldChar w:fldCharType="separate"/>
      </w:r>
      <w:r>
        <w:rPr>
          <w:rStyle w:val="DefaultParagraphFont"/>
        </w:rPr>
        <w:t>38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Identified Section 4(f) Properties</w:t>
      </w:r>
      <w:r>
        <w:rPr>
          <w:rStyle w:val="DefaultParagraphFont"/>
        </w:rPr>
        <w:tab/>
      </w:r>
      <w:r>
        <w:rPr>
          <w:rStyle w:val="DefaultParagraphFont"/>
        </w:rPr>
        <w:fldChar w:fldCharType="begin"/>
      </w:r>
      <w:r>
        <w:rPr>
          <w:rStyle w:val="DefaultParagraphFont"/>
        </w:rPr>
        <w:instrText xml:space="preserve"> PAGEREF _Toc256000042 \h </w:instrText>
      </w:r>
      <w:r>
        <w:rPr>
          <w:rStyle w:val="DefaultParagraphFont"/>
        </w:rPr>
        <w:fldChar w:fldCharType="separate"/>
      </w:r>
      <w:r>
        <w:rPr>
          <w:rStyle w:val="DefaultParagraphFont"/>
        </w:rPr>
        <w:t>38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Section 6(f)</w:t>
      </w:r>
      <w:r>
        <w:rPr>
          <w:rStyle w:val="DefaultParagraphFont"/>
        </w:rPr>
        <w:tab/>
      </w:r>
      <w:r>
        <w:rPr>
          <w:rStyle w:val="DefaultParagraphFont"/>
        </w:rPr>
        <w:fldChar w:fldCharType="begin"/>
      </w:r>
      <w:r>
        <w:rPr>
          <w:rStyle w:val="DefaultParagraphFont"/>
        </w:rPr>
        <w:instrText xml:space="preserve"> PAGEREF _Toc256000043 \h </w:instrText>
      </w:r>
      <w:r>
        <w:rPr>
          <w:rStyle w:val="DefaultParagraphFont"/>
        </w:rPr>
        <w:fldChar w:fldCharType="separate"/>
      </w:r>
      <w:r>
        <w:rPr>
          <w:rStyle w:val="DefaultParagraphFont"/>
        </w:rPr>
        <w:t>40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6(f) Determination</w:t>
      </w:r>
      <w:r>
        <w:rPr>
          <w:rStyle w:val="DefaultParagraphFont"/>
        </w:rPr>
        <w:tab/>
      </w:r>
      <w:r>
        <w:rPr>
          <w:rStyle w:val="DefaultParagraphFont"/>
        </w:rPr>
        <w:fldChar w:fldCharType="begin"/>
      </w:r>
      <w:r>
        <w:rPr>
          <w:rStyle w:val="DefaultParagraphFont"/>
        </w:rPr>
        <w:instrText xml:space="preserve"> PAGEREF _Toc256000044 \h </w:instrText>
      </w:r>
      <w:r>
        <w:rPr>
          <w:rStyle w:val="DefaultParagraphFont"/>
        </w:rPr>
        <w:fldChar w:fldCharType="separate"/>
      </w:r>
      <w:r>
        <w:rPr>
          <w:rStyle w:val="DefaultParagraphFont"/>
        </w:rPr>
        <w:t>40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Community Impacts</w:t>
      </w:r>
      <w:r>
        <w:rPr>
          <w:rStyle w:val="DefaultParagraphFont"/>
        </w:rPr>
        <w:tab/>
      </w:r>
      <w:r>
        <w:rPr>
          <w:rStyle w:val="DefaultParagraphFont"/>
        </w:rPr>
        <w:fldChar w:fldCharType="begin"/>
      </w:r>
      <w:r>
        <w:rPr>
          <w:rStyle w:val="DefaultParagraphFont"/>
        </w:rPr>
        <w:instrText xml:space="preserve"> PAGEREF _Toc256000045 \h </w:instrText>
      </w:r>
      <w:r>
        <w:rPr>
          <w:rStyle w:val="DefaultParagraphFont"/>
        </w:rPr>
        <w:fldChar w:fldCharType="separate"/>
      </w:r>
      <w:r>
        <w:rPr>
          <w:rStyle w:val="DefaultParagraphFont"/>
        </w:rPr>
        <w:t>41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Community Impacts</w:t>
      </w:r>
      <w:r>
        <w:rPr>
          <w:rStyle w:val="DefaultParagraphFont"/>
        </w:rPr>
        <w:tab/>
      </w:r>
      <w:r>
        <w:rPr>
          <w:rStyle w:val="DefaultParagraphFont"/>
        </w:rPr>
        <w:fldChar w:fldCharType="begin"/>
      </w:r>
      <w:r>
        <w:rPr>
          <w:rStyle w:val="DefaultParagraphFont"/>
        </w:rPr>
        <w:instrText xml:space="preserve"> PAGEREF _Toc256000046 \h </w:instrText>
      </w:r>
      <w:r>
        <w:rPr>
          <w:rStyle w:val="DefaultParagraphFont"/>
        </w:rPr>
        <w:fldChar w:fldCharType="separate"/>
      </w:r>
      <w:r>
        <w:rPr>
          <w:rStyle w:val="DefaultParagraphFont"/>
        </w:rPr>
        <w:t>41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_Toc256000047 \h </w:instrText>
      </w:r>
      <w:r>
        <w:rPr>
          <w:rStyle w:val="DefaultParagraphFont"/>
        </w:rPr>
        <w:fldChar w:fldCharType="separate"/>
      </w:r>
      <w:r>
        <w:rPr>
          <w:rStyle w:val="DefaultParagraphFont"/>
        </w:rPr>
        <w:t>44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_Toc256000048 \h </w:instrText>
      </w:r>
      <w:r>
        <w:rPr>
          <w:rStyle w:val="DefaultParagraphFont"/>
        </w:rPr>
        <w:fldChar w:fldCharType="separate"/>
      </w:r>
      <w:r>
        <w:rPr>
          <w:rStyle w:val="DefaultParagraphFont"/>
        </w:rPr>
        <w:t>44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_Toc256000049 \h </w:instrText>
      </w:r>
      <w:r>
        <w:rPr>
          <w:rStyle w:val="DefaultParagraphFont"/>
        </w:rPr>
        <w:fldChar w:fldCharType="separate"/>
      </w:r>
      <w:r>
        <w:rPr>
          <w:rStyle w:val="DefaultParagraphFont"/>
        </w:rPr>
        <w:t>46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_Toc256000050 \h </w:instrText>
      </w:r>
      <w:r>
        <w:rPr>
          <w:rStyle w:val="DefaultParagraphFont"/>
        </w:rPr>
        <w:fldChar w:fldCharType="separate"/>
      </w:r>
      <w:r>
        <w:rPr>
          <w:rStyle w:val="DefaultParagraphFont"/>
        </w:rPr>
        <w:t>46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_Toc256000051 \h </w:instrText>
      </w:r>
      <w:r>
        <w:rPr>
          <w:rStyle w:val="DefaultParagraphFont"/>
        </w:rPr>
        <w:fldChar w:fldCharType="separate"/>
      </w:r>
      <w:r>
        <w:rPr>
          <w:rStyle w:val="DefaultParagraphFont"/>
        </w:rPr>
        <w:t>48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Waterway Permits</w:t>
      </w:r>
      <w:r>
        <w:rPr>
          <w:rStyle w:val="DefaultParagraphFont"/>
        </w:rPr>
        <w:tab/>
      </w:r>
      <w:r>
        <w:rPr>
          <w:rStyle w:val="DefaultParagraphFont"/>
        </w:rPr>
        <w:fldChar w:fldCharType="begin"/>
      </w:r>
      <w:r>
        <w:rPr>
          <w:rStyle w:val="DefaultParagraphFont"/>
        </w:rPr>
        <w:instrText xml:space="preserve"> PAGEREF _Toc256000052 \h </w:instrText>
      </w:r>
      <w:r>
        <w:rPr>
          <w:rStyle w:val="DefaultParagraphFont"/>
        </w:rPr>
        <w:fldChar w:fldCharType="separate"/>
      </w:r>
      <w:r>
        <w:rPr>
          <w:rStyle w:val="DefaultParagraphFont"/>
        </w:rPr>
        <w:t>48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Waterway Permits</w:t>
      </w:r>
      <w:r>
        <w:rPr>
          <w:rStyle w:val="DefaultParagraphFont"/>
        </w:rPr>
        <w:tab/>
      </w:r>
      <w:r>
        <w:rPr>
          <w:rStyle w:val="DefaultParagraphFont"/>
        </w:rPr>
        <w:fldChar w:fldCharType="begin"/>
      </w:r>
      <w:r>
        <w:rPr>
          <w:rStyle w:val="DefaultParagraphFont"/>
        </w:rPr>
        <w:instrText xml:space="preserve"> PAGEREF _Toc256000053 \h </w:instrText>
      </w:r>
      <w:r>
        <w:rPr>
          <w:rStyle w:val="DefaultParagraphFont"/>
        </w:rPr>
        <w:fldChar w:fldCharType="separate"/>
      </w:r>
      <w:r>
        <w:rPr>
          <w:rStyle w:val="DefaultParagraphFont"/>
        </w:rPr>
        <w:t>49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Storm Water Permits</w:t>
      </w:r>
      <w:r>
        <w:rPr>
          <w:rStyle w:val="DefaultParagraphFont"/>
        </w:rPr>
        <w:tab/>
      </w:r>
      <w:r>
        <w:rPr>
          <w:rStyle w:val="DefaultParagraphFont"/>
        </w:rPr>
        <w:fldChar w:fldCharType="begin"/>
      </w:r>
      <w:r>
        <w:rPr>
          <w:rStyle w:val="DefaultParagraphFont"/>
        </w:rPr>
        <w:instrText xml:space="preserve"> PAGEREF _Toc256000054 \h </w:instrText>
      </w:r>
      <w:r>
        <w:rPr>
          <w:rStyle w:val="DefaultParagraphFont"/>
        </w:rPr>
        <w:fldChar w:fldCharType="separate"/>
      </w:r>
      <w:r>
        <w:rPr>
          <w:rStyle w:val="DefaultParagraphFont"/>
        </w:rPr>
        <w:t>49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Storm Water Permits</w:t>
      </w:r>
      <w:r>
        <w:rPr>
          <w:rStyle w:val="DefaultParagraphFont"/>
        </w:rPr>
        <w:tab/>
      </w:r>
      <w:r>
        <w:rPr>
          <w:rStyle w:val="DefaultParagraphFont"/>
        </w:rPr>
        <w:fldChar w:fldCharType="begin"/>
      </w:r>
      <w:r>
        <w:rPr>
          <w:rStyle w:val="DefaultParagraphFont"/>
        </w:rPr>
        <w:instrText xml:space="preserve"> PAGEREF _Toc256000055 \h </w:instrText>
      </w:r>
      <w:r>
        <w:rPr>
          <w:rStyle w:val="DefaultParagraphFont"/>
        </w:rPr>
        <w:fldChar w:fldCharType="separate"/>
      </w:r>
      <w:r>
        <w:rPr>
          <w:rStyle w:val="DefaultParagraphFont"/>
        </w:rPr>
        <w:t>50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Floodplains</w:t>
      </w:r>
      <w:r>
        <w:rPr>
          <w:rStyle w:val="DefaultParagraphFont"/>
        </w:rPr>
        <w:tab/>
      </w:r>
      <w:r>
        <w:rPr>
          <w:rStyle w:val="DefaultParagraphFont"/>
        </w:rPr>
        <w:fldChar w:fldCharType="begin"/>
      </w:r>
      <w:r>
        <w:rPr>
          <w:rStyle w:val="DefaultParagraphFont"/>
        </w:rPr>
        <w:instrText xml:space="preserve"> PAGEREF _Toc256000056 \h </w:instrText>
      </w:r>
      <w:r>
        <w:rPr>
          <w:rStyle w:val="DefaultParagraphFont"/>
        </w:rPr>
        <w:fldChar w:fldCharType="separate"/>
      </w:r>
      <w:r>
        <w:rPr>
          <w:rStyle w:val="DefaultParagraphFont"/>
        </w:rPr>
        <w:t>50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Landfills</w:t>
      </w:r>
      <w:r>
        <w:rPr>
          <w:rStyle w:val="DefaultParagraphFont"/>
        </w:rPr>
        <w:tab/>
      </w:r>
      <w:r>
        <w:rPr>
          <w:rStyle w:val="DefaultParagraphFont"/>
        </w:rPr>
        <w:fldChar w:fldCharType="begin"/>
      </w:r>
      <w:r>
        <w:rPr>
          <w:rStyle w:val="DefaultParagraphFont"/>
        </w:rPr>
        <w:instrText xml:space="preserve"> PAGEREF _Toc256000057 \h </w:instrText>
      </w:r>
      <w:r>
        <w:rPr>
          <w:rStyle w:val="DefaultParagraphFont"/>
        </w:rPr>
        <w:fldChar w:fldCharType="separate"/>
      </w:r>
      <w:r>
        <w:rPr>
          <w:rStyle w:val="DefaultParagraphFont"/>
        </w:rPr>
        <w:t>50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_Toc256000058 \h </w:instrText>
      </w:r>
      <w:r>
        <w:rPr>
          <w:rStyle w:val="DefaultParagraphFont"/>
        </w:rPr>
        <w:fldChar w:fldCharType="separate"/>
      </w:r>
      <w:r>
        <w:rPr>
          <w:rStyle w:val="DefaultParagraphFont"/>
        </w:rPr>
        <w:t>51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 Maintenance of Traffic During Construction</w:t>
      </w:r>
      <w:r>
        <w:rPr>
          <w:rStyle w:val="DefaultParagraphFont"/>
        </w:rPr>
        <w:tab/>
      </w:r>
      <w:r>
        <w:rPr>
          <w:rStyle w:val="DefaultParagraphFont"/>
        </w:rPr>
        <w:fldChar w:fldCharType="begin"/>
      </w:r>
      <w:r>
        <w:rPr>
          <w:rStyle w:val="DefaultParagraphFont"/>
        </w:rPr>
        <w:instrText xml:space="preserve"> PAGEREF _Toc256000059 \h </w:instrText>
      </w:r>
      <w:r>
        <w:rPr>
          <w:rStyle w:val="DefaultParagraphFont"/>
        </w:rPr>
        <w:fldChar w:fldCharType="separate"/>
      </w:r>
      <w:r>
        <w:rPr>
          <w:rStyle w:val="DefaultParagraphFont"/>
        </w:rPr>
        <w:t>51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Ecological, Agency Coordination </w:t>
      </w:r>
      <w:r>
        <w:rPr>
          <w:rStyle w:val="DefaultParagraphFont"/>
        </w:rPr>
        <w:tab/>
      </w:r>
      <w:r>
        <w:rPr>
          <w:rStyle w:val="DefaultParagraphFont"/>
        </w:rPr>
        <w:fldChar w:fldCharType="begin"/>
      </w:r>
      <w:r>
        <w:rPr>
          <w:rStyle w:val="DefaultParagraphFont"/>
        </w:rPr>
        <w:instrText xml:space="preserve"> PAGEREF _Toc256000060 \h </w:instrText>
      </w:r>
      <w:r>
        <w:rPr>
          <w:rStyle w:val="DefaultParagraphFont"/>
        </w:rPr>
        <w:fldChar w:fldCharType="separate"/>
      </w:r>
      <w:r>
        <w:rPr>
          <w:rStyle w:val="DefaultParagraphFont"/>
        </w:rPr>
        <w:t>51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 Waterway Permits</w:t>
      </w:r>
      <w:r>
        <w:rPr>
          <w:rStyle w:val="DefaultParagraphFont"/>
        </w:rPr>
        <w:tab/>
      </w:r>
      <w:r>
        <w:rPr>
          <w:rStyle w:val="DefaultParagraphFont"/>
        </w:rPr>
        <w:fldChar w:fldCharType="begin"/>
      </w:r>
      <w:r>
        <w:rPr>
          <w:rStyle w:val="DefaultParagraphFont"/>
        </w:rPr>
        <w:instrText xml:space="preserve"> PAGEREF _Toc256000061 \h </w:instrText>
      </w:r>
      <w:r>
        <w:rPr>
          <w:rStyle w:val="DefaultParagraphFont"/>
        </w:rPr>
        <w:fldChar w:fldCharType="separate"/>
      </w:r>
      <w:r>
        <w:rPr>
          <w:rStyle w:val="DefaultParagraphFont"/>
        </w:rPr>
        <w:t>51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 Storm Water Permits</w:t>
      </w:r>
      <w:r>
        <w:rPr>
          <w:rStyle w:val="DefaultParagraphFont"/>
        </w:rPr>
        <w:tab/>
      </w:r>
      <w:r>
        <w:rPr>
          <w:rStyle w:val="DefaultParagraphFont"/>
        </w:rPr>
        <w:fldChar w:fldCharType="begin"/>
      </w:r>
      <w:r>
        <w:rPr>
          <w:rStyle w:val="DefaultParagraphFont"/>
        </w:rPr>
        <w:instrText xml:space="preserve"> PAGEREF _Toc256000062 \h </w:instrText>
      </w:r>
      <w:r>
        <w:rPr>
          <w:rStyle w:val="DefaultParagraphFont"/>
        </w:rPr>
        <w:fldChar w:fldCharType="separate"/>
      </w:r>
      <w:r>
        <w:rPr>
          <w:rStyle w:val="DefaultParagraphFont"/>
        </w:rPr>
        <w:t>52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_Toc256000063 \h </w:instrText>
      </w:r>
      <w:r>
        <w:rPr>
          <w:rStyle w:val="DefaultParagraphFont"/>
        </w:rPr>
        <w:fldChar w:fldCharType="separate"/>
      </w:r>
      <w:r>
        <w:rPr>
          <w:rStyle w:val="DefaultParagraphFont"/>
        </w:rPr>
        <w:t>53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_Toc256000064 \h </w:instrText>
      </w:r>
      <w:r>
        <w:rPr>
          <w:rStyle w:val="DefaultParagraphFont"/>
        </w:rPr>
        <w:fldChar w:fldCharType="separate"/>
      </w:r>
      <w:r>
        <w:rPr>
          <w:rStyle w:val="DefaultParagraphFont"/>
        </w:rPr>
        <w:t>53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_Toc256000065 \h </w:instrText>
      </w:r>
      <w:r>
        <w:rPr>
          <w:rStyle w:val="DefaultParagraphFont"/>
        </w:rPr>
        <w:fldChar w:fldCharType="separate"/>
      </w:r>
      <w:r>
        <w:rPr>
          <w:rStyle w:val="DefaultParagraphFont"/>
        </w:rPr>
        <w:t>53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_Toc256000066 \h </w:instrText>
      </w:r>
      <w:r>
        <w:rPr>
          <w:rStyle w:val="DefaultParagraphFont"/>
        </w:rPr>
        <w:fldChar w:fldCharType="separate"/>
      </w:r>
      <w:r>
        <w:rPr>
          <w:rStyle w:val="DefaultParagraphFont"/>
        </w:rPr>
        <w:t>54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_Toc256000067 \h </w:instrText>
      </w:r>
      <w:r>
        <w:rPr>
          <w:rStyle w:val="DefaultParagraphFont"/>
        </w:rPr>
        <w:fldChar w:fldCharType="separate"/>
      </w:r>
      <w:r>
        <w:rPr>
          <w:rStyle w:val="DefaultParagraphFont"/>
        </w:rPr>
        <w:t>54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Air</w:t>
      </w:r>
      <w:r>
        <w:rPr>
          <w:rStyle w:val="DefaultParagraphFont"/>
        </w:rPr>
        <w:tab/>
      </w:r>
      <w:r>
        <w:rPr>
          <w:rStyle w:val="DefaultParagraphFont"/>
        </w:rPr>
        <w:fldChar w:fldCharType="begin"/>
      </w:r>
      <w:r>
        <w:rPr>
          <w:rStyle w:val="DefaultParagraphFont"/>
        </w:rPr>
        <w:instrText xml:space="preserve"> PAGEREF _Toc256000068 \h </w:instrText>
      </w:r>
      <w:r>
        <w:rPr>
          <w:rStyle w:val="DefaultParagraphFont"/>
        </w:rPr>
        <w:fldChar w:fldCharType="separate"/>
      </w:r>
      <w:r>
        <w:rPr>
          <w:rStyle w:val="DefaultParagraphFont"/>
        </w:rPr>
        <w:t>54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_Toc256000069 \h </w:instrText>
      </w:r>
      <w:r>
        <w:rPr>
          <w:rStyle w:val="DefaultParagraphFont"/>
        </w:rPr>
        <w:fldChar w:fldCharType="separate"/>
      </w:r>
      <w:r>
        <w:rPr>
          <w:rStyle w:val="DefaultParagraphFont"/>
        </w:rPr>
        <w:t>54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6(f)</w:t>
      </w:r>
      <w:r>
        <w:rPr>
          <w:rStyle w:val="DefaultParagraphFont"/>
        </w:rPr>
        <w:tab/>
      </w:r>
      <w:r>
        <w:rPr>
          <w:rStyle w:val="DefaultParagraphFont"/>
        </w:rPr>
        <w:fldChar w:fldCharType="begin"/>
      </w:r>
      <w:r>
        <w:rPr>
          <w:rStyle w:val="DefaultParagraphFont"/>
        </w:rPr>
        <w:instrText xml:space="preserve"> PAGEREF _Toc256000070 \h </w:instrText>
      </w:r>
      <w:r>
        <w:rPr>
          <w:rStyle w:val="DefaultParagraphFont"/>
        </w:rPr>
        <w:fldChar w:fldCharType="separate"/>
      </w:r>
      <w:r>
        <w:rPr>
          <w:rStyle w:val="DefaultParagraphFont"/>
        </w:rPr>
        <w:t>54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_Toc256000071 \h </w:instrText>
      </w:r>
      <w:r>
        <w:rPr>
          <w:rStyle w:val="DefaultParagraphFont"/>
        </w:rPr>
        <w:fldChar w:fldCharType="separate"/>
      </w:r>
      <w:r>
        <w:rPr>
          <w:rStyle w:val="DefaultParagraphFont"/>
        </w:rPr>
        <w:t>54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Purpose and Need</w:t>
      </w:r>
      <w:r>
        <w:rPr>
          <w:rStyle w:val="DefaultParagraphFont"/>
        </w:rPr>
        <w:tab/>
      </w:r>
      <w:r>
        <w:rPr>
          <w:rStyle w:val="DefaultParagraphFont"/>
        </w:rPr>
        <w:fldChar w:fldCharType="begin"/>
      </w:r>
      <w:r>
        <w:rPr>
          <w:rStyle w:val="DefaultParagraphFont"/>
        </w:rPr>
        <w:instrText xml:space="preserve"> PAGEREF _Toc256000072 \h </w:instrText>
      </w:r>
      <w:r>
        <w:rPr>
          <w:rStyle w:val="DefaultParagraphFont"/>
        </w:rPr>
        <w:fldChar w:fldCharType="separate"/>
      </w:r>
      <w:r>
        <w:rPr>
          <w:rStyle w:val="DefaultParagraphFont"/>
        </w:rPr>
        <w:t>54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_Toc256000073 \h </w:instrText>
      </w:r>
      <w:r>
        <w:rPr>
          <w:rStyle w:val="DefaultParagraphFont"/>
        </w:rPr>
        <w:fldChar w:fldCharType="separate"/>
      </w:r>
      <w:r>
        <w:rPr>
          <w:rStyle w:val="DefaultParagraphFont"/>
        </w:rPr>
        <w:t>54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_Toc256000074 \h </w:instrText>
      </w:r>
      <w:r>
        <w:rPr>
          <w:rStyle w:val="DefaultParagraphFont"/>
        </w:rPr>
        <w:fldChar w:fldCharType="separate"/>
      </w:r>
      <w:r>
        <w:rPr>
          <w:rStyle w:val="DefaultParagraphFont"/>
        </w:rPr>
        <w:t>55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_Toc256000075 \h </w:instrText>
      </w:r>
      <w:r>
        <w:rPr>
          <w:rStyle w:val="DefaultParagraphFont"/>
        </w:rPr>
        <w:fldChar w:fldCharType="separate"/>
      </w:r>
      <w:r>
        <w:rPr>
          <w:rStyle w:val="DefaultParagraphFont"/>
        </w:rPr>
        <w:t>55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_Toc256000076 \h </w:instrText>
      </w:r>
      <w:r>
        <w:rPr>
          <w:rStyle w:val="DefaultParagraphFont"/>
        </w:rPr>
        <w:fldChar w:fldCharType="separate"/>
      </w:r>
      <w:r>
        <w:rPr>
          <w:rStyle w:val="DefaultParagraphFont"/>
        </w:rPr>
        <w:t>55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_Toc256000077 \h </w:instrText>
      </w:r>
      <w:r>
        <w:rPr>
          <w:rStyle w:val="DefaultParagraphFont"/>
        </w:rPr>
        <w:fldChar w:fldCharType="separate"/>
      </w:r>
      <w:r>
        <w:rPr>
          <w:rStyle w:val="DefaultParagraphFont"/>
        </w:rPr>
        <w:t>55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_Toc256000078 \h </w:instrText>
      </w:r>
      <w:r>
        <w:rPr>
          <w:rStyle w:val="DefaultParagraphFont"/>
        </w:rPr>
        <w:fldChar w:fldCharType="separate"/>
      </w:r>
      <w:r>
        <w:rPr>
          <w:rStyle w:val="DefaultParagraphFont"/>
        </w:rPr>
        <w:t>55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_Toc256000079 \h </w:instrText>
      </w:r>
      <w:r>
        <w:rPr>
          <w:rStyle w:val="DefaultParagraphFont"/>
        </w:rPr>
        <w:fldChar w:fldCharType="separate"/>
      </w:r>
      <w:r>
        <w:rPr>
          <w:rStyle w:val="DefaultParagraphFont"/>
        </w:rPr>
        <w:t>56</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Project Type</w:t>
      </w:r>
      <w:bookmarkEnd w:id="1"/>
    </w:p>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Please check all of the following actions that apply (Must check at least one):</w:t>
            </w:r>
          </w:p>
        </w:tc>
        <w:tc>
          <w:tcPr>
            <w:tcW w:w="2880" w:type="dxa"/>
          </w:tcPr>
          <w:p>
            <w:pPr>
              <w:pStyle w:val="BodyText0"/>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(13) Actions described in 23 CFR 771.117 (c)(26), (c)(27), and (c)(28) that do not meet the constraints listed in 23 CFR 771.117(e).</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(a) Project types that exceed thresholds in Appendix A</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(b) Project types that exceed thresholds in Appendix B</w:t>
            </w:r>
          </w:p>
        </w:tc>
      </w:tr>
    </w:tbl>
    <w:p>
      <w:pPr>
        <w:pStyle w:val="BodyText0"/>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2" w:name="_Toc256000001"/>
      <w:r>
        <w:rPr>
          <w:rStyle w:val="DefaultParagraphFont"/>
          <w:rFonts w:ascii="Calibri" w:eastAsia="Calibri" w:hAnsi="Calibri" w:cs="Calibri"/>
        </w:rPr>
        <w:t>General Project Information</w:t>
      </w:r>
      <w:bookmarkEnd w:id="2"/>
    </w:p>
    <w:p>
      <w:pPr>
        <w:pStyle w:val="Heading30"/>
        <w:keepNext/>
        <w:rPr>
          <w:rStyle w:val="DefaultParagraphFont"/>
          <w:rFonts w:ascii="Calibri" w:eastAsia="Calibri" w:hAnsi="Calibri" w:cs="Calibri"/>
        </w:rPr>
      </w:pPr>
      <w:bookmarkStart w:id="3" w:name="_Toc256000002"/>
      <w:r>
        <w:rPr>
          <w:rStyle w:val="DefaultParagraphFont"/>
          <w:rFonts w:ascii="Calibri" w:eastAsia="Calibri" w:hAnsi="Calibri" w:cs="Calibri"/>
        </w:rPr>
        <w:t>Project, Cost Schedule and Work Limits</w:t>
      </w:r>
      <w:bookmarkEnd w:id="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Document Level</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D1</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81000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Name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WOO SR 582 07.47 Minor Widen</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Local Public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 xml:space="preserve">2018stipID0074FDCO </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next phase of the proposed project is listed on the STIP</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current cost estimate is in line with existing federal procedures for Ohio STIP Amendments and Administration Modifications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Planning and Engineering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$536,786.00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Right of 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$733,500.00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Construction</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$5,920,000.00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Other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An Interchange Modification/Justification/Operations Study (IMS/IJS/IOS) was completed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Theproject proposes widening and reconstruction of State Route 582 (SR 582) from the west side ofInterstate 75 (I-75) to the east side of State Route 199 (SR 199), approximately 3.72 miles.  The widening would occur on the north side ofSR 582.  There will be impacts to PackerCreek on the south side to repair the embankment.  The SR 582 Bridge over Packer Creek isproposed for replacement and deck replacement is proposed for the Carter RoadBridge over Packer Creek.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Limits of Proposed Work</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From I-75 to SR-199</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Start (SLM):</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6.48</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 (SLM):</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10.20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Total Work Length (Miles):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3.72</w:t>
            </w:r>
          </w:p>
        </w:tc>
      </w:tr>
    </w:tbl>
    <w:p>
      <w:pPr>
        <w:pStyle w:val="Heading30"/>
        <w:keepNext/>
        <w:rPr>
          <w:rStyle w:val="DefaultParagraphFont"/>
          <w:rFonts w:ascii="Calibri" w:eastAsia="Calibri" w:hAnsi="Calibri" w:cs="Calibri"/>
        </w:rPr>
      </w:pPr>
      <w:bookmarkStart w:id="4" w:name="_Toc256000003"/>
      <w:r>
        <w:rPr>
          <w:rStyle w:val="DefaultParagraphFont"/>
          <w:rFonts w:ascii="Calibri" w:eastAsia="Calibri" w:hAnsi="Calibri" w:cs="Calibri"/>
        </w:rPr>
        <w:t>Roadway Character</w:t>
      </w:r>
      <w:bookmarkEnd w:id="4"/>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5"/>
        </w:rPr>
        <w:t>Tab Number: SR00582</w:t>
      </w:r>
    </w:p>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Functional Classification: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Major Collector (Rural)</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Current Average Daily Traffic:</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5100</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Current Average Daily Traffic Year:</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2019</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Design Year Average Daily Traffic:</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7600</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Design Average Daily Traffic Year:</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2039</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Daily Hourly Volume:</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760</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Truck %:</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13</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Setting: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Rural</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Topography:</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Level</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
              <w:keepNext/>
              <w:spacing w:after="12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val="0"/>
                <w:sz w:val="24"/>
              </w:rPr>
            </w:pPr>
            <w:r>
              <w:rPr>
                <w:rStyle w:val="DefaultParagraphFont"/>
                <w:b/>
                <w:sz w:val="24"/>
                <w:szCs w:val="24"/>
                <w:lang w:val="en-US" w:eastAsia="en-US" w:bidi="ar-SA"/>
              </w:rPr>
              <w:t>Existing</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sz w:val="24"/>
              </w:rPr>
            </w:pPr>
            <w:r>
              <w:rPr>
                <w:rStyle w:val="DefaultParagraphFont"/>
                <w:b/>
                <w:sz w:val="24"/>
                <w:szCs w:val="24"/>
                <w:lang w:val="en-US" w:eastAsia="en-US" w:bidi="ar-SA"/>
              </w:rPr>
              <w:t>Proposed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Design Speed (MPH):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60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60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Legal Speed (MPH):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55</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55</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Number of Lanes: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Type of Lanes: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Through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Through</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Pavement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23</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Shoulder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1.5</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Median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Sidewalk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
              <w:keepNext/>
              <w:spacing w:after="120"/>
              <w:rPr>
                <w:rStyle w:val="DefaultParagraphFont"/>
              </w:rPr>
            </w:pPr>
            <w:r>
              <w:rPr>
                <w:rStyle w:val="DefaultParagraphFont"/>
                <w:sz w:val="24"/>
                <w:szCs w:val="24"/>
                <w:lang w:val="en-US" w:eastAsia="en-US" w:bidi="ar-SA"/>
              </w:rPr>
              <w:t xml:space="preserve"> </w:t>
            </w:r>
          </w:p>
        </w:tc>
      </w:tr>
    </w:tbl>
    <w:p>
      <w:pPr>
        <w:pStyle w:val="Heading30"/>
        <w:keepNext/>
        <w:rPr>
          <w:rStyle w:val="DefaultParagraphFont"/>
        </w:rPr>
      </w:pPr>
      <w:bookmarkStart w:id="5" w:name="_Toc256000004"/>
      <w:r>
        <w:rPr>
          <w:rStyle w:val="DefaultParagraphFont"/>
          <w:rFonts w:ascii="Calibri" w:eastAsia="Calibri" w:hAnsi="Calibri" w:cs="Calibri"/>
        </w:rPr>
        <w:t>Design Criteria For Bridges</w:t>
      </w:r>
      <w:bookmarkEnd w:id="5"/>
    </w:p>
    <w:p>
      <w:pPr>
        <w:pStyle w:val="BodyText1"/>
        <w:keepNext/>
        <w:rPr>
          <w:rStyle w:val="DefaultParagraphFont"/>
          <w:rFonts w:ascii="Calibri" w:eastAsia="Calibri" w:hAnsi="Calibri" w:cs="Calibri"/>
        </w:rPr>
      </w:pPr>
      <w:r>
        <w:rPr>
          <w:rStyle w:val="DefaultParagraphFont"/>
          <w:rFonts w:ascii="Calibri" w:eastAsia="Calibri" w:hAnsi="Calibri" w:cs="Calibri"/>
          <w:b/>
          <w:sz w:val="25"/>
        </w:rPr>
        <w:t>Tab Number: 8707057</w:t>
      </w:r>
    </w:p>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Sufficiency Rating: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096.0</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General Rating: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7</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Date Built: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07/01/1967</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Bridge Location: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 xml:space="preserve">1.48 mi. East of SR25 </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
              <w:keepNext/>
              <w:spacing w:after="12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val="0"/>
                <w:sz w:val="24"/>
              </w:rPr>
            </w:pPr>
            <w:r>
              <w:rPr>
                <w:rStyle w:val="DefaultParagraphFont"/>
                <w:b/>
                <w:sz w:val="24"/>
                <w:szCs w:val="24"/>
                <w:lang w:val="en-US" w:eastAsia="en-US" w:bidi="ar-SA"/>
              </w:rPr>
              <w:t>Existing</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sz w:val="24"/>
              </w:rPr>
            </w:pPr>
            <w:r>
              <w:rPr>
                <w:rStyle w:val="DefaultParagraphFont"/>
                <w:b/>
                <w:sz w:val="24"/>
                <w:szCs w:val="24"/>
                <w:lang w:val="en-US" w:eastAsia="en-US" w:bidi="ar-SA"/>
              </w:rPr>
              <w:t>Proposed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Bridge Type:</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322</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322</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Bridge Length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283</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283</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Number of Main Spans: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Max Span Length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82</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82</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Load Restrictions (TON):</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150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150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Curb to Curb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32.50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32.5</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Shoulder Width(ft):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31.6</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31.6</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Under Clearance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16.4</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16.4</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
              <w:keepNext/>
              <w:spacing w:after="120"/>
              <w:rPr>
                <w:rStyle w:val="DefaultParagraphFont"/>
              </w:rPr>
            </w:pPr>
            <w:r>
              <w:rPr>
                <w:rStyle w:val="DefaultParagraphFont"/>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Bridge Type Description: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The existing four-span continuous steel beam bridge with reinforced concrete deck and substructure that carries SR 582 over I-75.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Load Restrictions Description: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The existing bridge has CF=400 loading.</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Will the structure be rehabilitated or replaced as part of the project?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If this bridge is a historic bridge, what type is it?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Remarks:</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The proposed bridge work calls for the installation of a 6-foot straight vandal fence on the existing parapets.</w:t>
            </w:r>
          </w:p>
        </w:tc>
      </w:tr>
    </w:tbl>
    <w:p>
      <w:pPr>
        <w:pStyle w:val="BodyText1"/>
        <w:keepNext/>
        <w:rPr>
          <w:rStyle w:val="DefaultParagraphFont"/>
        </w:rPr>
      </w:pPr>
      <w:r>
        <w:rPr>
          <w:rStyle w:val="DefaultParagraphFont"/>
          <w:b/>
          <w:sz w:val="25"/>
        </w:rPr>
        <w:t>Tab Number: 8707073</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Sufficiency Rating: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088.7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General Rating: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Date Built: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07/01/1993</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Bridge Location: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 xml:space="preserve">JCT CARTER RD &amp;SR 582 </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
              <w:keepNext/>
              <w:spacing w:after="12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val="0"/>
                <w:sz w:val="24"/>
              </w:rPr>
            </w:pPr>
            <w:r>
              <w:rPr>
                <w:rStyle w:val="DefaultParagraphFont"/>
                <w:b/>
                <w:sz w:val="24"/>
                <w:szCs w:val="24"/>
                <w:lang w:val="en-US" w:eastAsia="en-US" w:bidi="ar-SA"/>
              </w:rPr>
              <w:t>Existing</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sz w:val="24"/>
              </w:rPr>
            </w:pPr>
            <w:r>
              <w:rPr>
                <w:rStyle w:val="DefaultParagraphFont"/>
                <w:b/>
                <w:sz w:val="24"/>
                <w:szCs w:val="24"/>
                <w:lang w:val="en-US" w:eastAsia="en-US" w:bidi="ar-SA"/>
              </w:rPr>
              <w:t>Proposed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Bridge Type:</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111</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111</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Bridge Length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32</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32</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Number of Main Spans: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Max Span Length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Load Restrictions (TON):</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150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150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Curb to Curb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27.80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27.8</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Shoulder Width(ft):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Under Clearance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7</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
              <w:keepNext/>
              <w:spacing w:after="120"/>
              <w:rPr>
                <w:rStyle w:val="DefaultParagraphFont"/>
              </w:rPr>
            </w:pPr>
            <w:r>
              <w:rPr>
                <w:rStyle w:val="DefaultParagraphFont"/>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Bridge Type Description: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 xml:space="preserve">The existing structure is a single span, reinforced concrete slab on reinforced concrete abutments on piles that carries Carter Road over Packer Creek.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Load Restrictions Description: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HS20-44 and Alternate Military Loading</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Will the structure be rehabilitated or replaced as part of the project?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If this bridge is a historic bridge, what type is it?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Remarks:</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The proposed work calls for patching the existing bridge, replacing the existing deck edges and railings, and paving with three inches of asphalt.  The existing approach slabs will also be patched and paved with three  inches of asphalt.</w:t>
            </w:r>
          </w:p>
        </w:tc>
      </w:tr>
    </w:tbl>
    <w:p>
      <w:pPr>
        <w:pStyle w:val="BodyText1"/>
        <w:keepNext/>
        <w:rPr>
          <w:rStyle w:val="DefaultParagraphFont"/>
        </w:rPr>
      </w:pPr>
      <w:r>
        <w:rPr>
          <w:rStyle w:val="DefaultParagraphFont"/>
          <w:b/>
          <w:sz w:val="25"/>
        </w:rPr>
        <w:t>Tab Number: 8707111</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Sufficiency Rating: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090.0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General Rating: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Date Built: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07/01/1962</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Bridge Location: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 xml:space="preserve">1.93 mi. East of IR75 </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
              <w:keepNext/>
              <w:spacing w:after="12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val="0"/>
                <w:sz w:val="24"/>
              </w:rPr>
            </w:pPr>
            <w:r>
              <w:rPr>
                <w:rStyle w:val="DefaultParagraphFont"/>
                <w:b/>
                <w:sz w:val="24"/>
                <w:szCs w:val="24"/>
                <w:lang w:val="en-US" w:eastAsia="en-US" w:bidi="ar-SA"/>
              </w:rPr>
              <w:t>Existing</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sz w:val="24"/>
              </w:rPr>
            </w:pPr>
            <w:r>
              <w:rPr>
                <w:rStyle w:val="DefaultParagraphFont"/>
                <w:b/>
                <w:sz w:val="24"/>
                <w:szCs w:val="24"/>
                <w:lang w:val="en-US" w:eastAsia="en-US" w:bidi="ar-SA"/>
              </w:rPr>
              <w:t>Proposed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Bridge Type:</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112</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195</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Bridge Length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54</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72</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Number of Main Spans: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Max Span Length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72</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Load Restrictions (TON):</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150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Curb to Curb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36</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36</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Shoulder Width(ft):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Under Clearance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9</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
              <w:keepNext/>
              <w:spacing w:after="120"/>
              <w:rPr>
                <w:rStyle w:val="DefaultParagraphFont"/>
              </w:rPr>
            </w:pPr>
            <w:r>
              <w:rPr>
                <w:rStyle w:val="DefaultParagraphFont"/>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Bridge Type Description: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The existing structure is a three span continuous slab bridge with capped pile substructure that carries SR 582 over Packer Creek.  The proposed replacement structure is a prefabricated box culvert 706.05 which is 18 feet wide, 72 feet long, and 8 feet high.</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Load Restrictions Description: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The existing structure has a CF=130 (1957) loading.  The new structure will have a HL-93 loading.</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Will the structure be rehabilitated or replaced as part of the project?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If this bridge is a historic bridge, what type is it?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Remarks:</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The proposed replacement structure is a prefabricated box culvert 706.05 which is 18 feet wide, 72 feet long, and 8 feet high.</w:t>
            </w:r>
          </w:p>
        </w:tc>
      </w:tr>
    </w:tbl>
    <w:p>
      <w:pPr>
        <w:pStyle w:val="Heading30"/>
        <w:keepNext/>
        <w:rPr>
          <w:rStyle w:val="DefaultParagraphFont"/>
        </w:rPr>
      </w:pPr>
      <w:bookmarkStart w:id="6" w:name="_Toc256000005"/>
      <w:r>
        <w:rPr>
          <w:rStyle w:val="DefaultParagraphFont"/>
          <w:rFonts w:ascii="Calibri" w:eastAsia="Calibri" w:hAnsi="Calibri" w:cs="Calibri"/>
        </w:rPr>
        <w:t>Maintenance of Traffic During Construction</w:t>
      </w:r>
      <w:bookmarkEnd w:id="6"/>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roadway, bridge or ramp closure is required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temporary bridge or roadway is proposed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detour is required for the proposed project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Access for local through traffic will be provided with appropriate signage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Provisions for through-traffic dependent businesses will be incorporated into project design</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Provisions to accommodate any local special events or festivals will be incorporated into project design</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MOT substantially impacts sensitive environmental resources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Substantial controversy is associated with the proposed MOT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has been initiated and/or completed with local emergency services, schools, public institutions/facilities, etc.</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Maintenance of traffic was included in the materials at the public involvement meeting and notifications were sent to fire, police, emergency services, and </w:t>
      </w:r>
      <w:r>
        <w:rPr>
          <w:rStyle w:val="DefaultParagraphFont"/>
          <w:rFonts w:ascii="Calibri" w:eastAsia="Calibri" w:hAnsi="Calibri" w:cs="Calibri"/>
          <w:shd w:val="solid" w:color="FFFFFF" w:fill="auto"/>
        </w:rPr>
        <w:t xml:space="preserve">schools, </w:t>
      </w:r>
      <w:r>
        <w:rPr>
          <w:rStyle w:val="DefaultParagraphFont"/>
          <w:rFonts w:ascii="Calibri" w:eastAsia="Calibri" w:hAnsi="Calibri" w:cs="Calibri"/>
          <w:shd w:val="solid" w:color="FFFFFF" w:fill="auto"/>
        </w:rPr>
        <w:t>as shown in the project file.</w:t>
      </w:r>
      <w:r>
        <w:rPr>
          <w:rStyle w:val="DefaultParagraphFont"/>
          <w:rFonts w:ascii="Calibri" w:eastAsia="Calibri" w:hAnsi="Calibri" w:cs="Calibri"/>
        </w:rPr>
        <w:t xml:space="preserve">  At this time, no comments have been received regarding the maintenance of traffic; however, should comments be received, they will be will addressed.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7" w:name="_Toc256000006"/>
      <w:r>
        <w:rPr>
          <w:rStyle w:val="DefaultParagraphFont"/>
          <w:rFonts w:ascii="Calibri" w:eastAsia="Calibri" w:hAnsi="Calibri" w:cs="Calibri"/>
        </w:rPr>
        <w:t>Environmental Commitments, Maintenance of Traffic During Construction</w:t>
      </w:r>
      <w:bookmarkEnd w:id="7"/>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Parts 642-8 and 642-58 of the Traffic Engineering Manual shall be placed in the plans by ODOT to ensure compliance with Federal notification requirements.  </w:t>
      </w:r>
    </w:p>
    <w:p>
      <w:pPr>
        <w:pStyle w:val="BodyText1"/>
        <w:keepNext/>
        <w:rPr>
          <w:rStyle w:val="DefaultParagraphFont"/>
          <w:rFonts w:ascii="Calibri" w:eastAsia="Calibri" w:hAnsi="Calibri" w:cs="Calibri"/>
        </w:rPr>
      </w:pPr>
      <w:r>
        <w:rPr>
          <w:rStyle w:val="DefaultParagraphFont"/>
          <w:rFonts w:ascii="Calibri" w:eastAsia="Calibri" w:hAnsi="Calibri" w:cs="Calibri"/>
        </w:rPr>
        <w:t>2. X</w:t>
      </w:r>
    </w:p>
    <w:p>
      <w:pPr>
        <w:pStyle w:val="BodyText1"/>
        <w:keepNext/>
        <w:rPr>
          <w:rStyle w:val="DefaultParagraphFont"/>
          <w:rFonts w:ascii="Calibri" w:eastAsia="Calibri" w:hAnsi="Calibri" w:cs="Calibri"/>
        </w:rPr>
      </w:pPr>
      <w:r>
        <w:rPr>
          <w:rStyle w:val="DefaultParagraphFont"/>
          <w:rFonts w:ascii="Calibri" w:eastAsia="Calibri" w:hAnsi="Calibri" w:cs="Calibri"/>
        </w:rPr>
        <w:t>3. X</w:t>
      </w:r>
    </w:p>
    <w:p>
      <w:pPr>
        <w:pStyle w:val="BodyText1"/>
        <w:keepNext/>
        <w:rPr>
          <w:rStyle w:val="DefaultParagraphFont"/>
          <w:rFonts w:ascii="Calibri" w:eastAsia="Calibri" w:hAnsi="Calibri" w:cs="Calibri"/>
        </w:rPr>
      </w:pPr>
      <w:r>
        <w:rPr>
          <w:rStyle w:val="DefaultParagraphFont"/>
          <w:rFonts w:ascii="Calibri" w:eastAsia="Calibri" w:hAnsi="Calibri" w:cs="Calibri"/>
        </w:rPr>
        <w:t>4. X</w:t>
      </w:r>
    </w:p>
    <w:p>
      <w:pPr>
        <w:pStyle w:val="BodyText1"/>
        <w:keepNext/>
        <w:rPr>
          <w:rStyle w:val="DefaultParagraphFont"/>
          <w:rFonts w:ascii="Calibri" w:eastAsia="Calibri" w:hAnsi="Calibri" w:cs="Calibri"/>
        </w:rPr>
      </w:pPr>
      <w:r>
        <w:rPr>
          <w:rStyle w:val="DefaultParagraphFont"/>
          <w:rFonts w:ascii="Calibri" w:eastAsia="Calibri" w:hAnsi="Calibri" w:cs="Calibri"/>
        </w:rPr>
        <w:t>5. X</w:t>
      </w:r>
    </w:p>
    <w:p>
      <w:pPr>
        <w:pStyle w:val="Heading30"/>
        <w:keepNext/>
        <w:rPr>
          <w:rStyle w:val="DefaultParagraphFont"/>
          <w:rFonts w:ascii="Calibri" w:eastAsia="Calibri" w:hAnsi="Calibri" w:cs="Calibri"/>
        </w:rPr>
      </w:pPr>
      <w:bookmarkStart w:id="8" w:name="_Toc256000007"/>
      <w:r>
        <w:rPr>
          <w:rStyle w:val="DefaultParagraphFont"/>
          <w:rFonts w:ascii="Calibri" w:eastAsia="Calibri" w:hAnsi="Calibri" w:cs="Calibri"/>
        </w:rPr>
        <w:t>Right of Way and Utility Involvement</w:t>
      </w:r>
      <w:bookmarkEnd w:id="8"/>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Permanent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Permanent easement(s)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Temporary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Number of parcels impacted by Permanent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34</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Number of parcels impacted by Temporary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Approximate acreage of Permanent Right-of-Way needed: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18.917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Approximate acreage of Temporary Right-of-Way needed: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0.381</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Electrical lines, gas lines, water lines, sewer lines, phone lines or other utilities exist in the project area</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Large scale transmission facilities are located within the project area</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utility easements are located within the project area</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with identified utilities has been initiated and/or completed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color w:val="000000"/>
          <w:sz w:val="24"/>
        </w:rPr>
        <w:t>Based on the right-of-way plans in the project file,approximately 0.381 ac of temporary right-of-way, from 15 owners,will be needed for driveway work, equipment access, and grading involvedwith the project.  Additionally, there will be approximately 18.917ac of permanent right-of-way take, split between 34 property owners, forroad widening and Packer Creek embankment improvements.  A copy of theright-of-way plans has been uploaded to the project file.</w:t>
      </w:r>
    </w:p>
    <w:p>
      <w:pPr>
        <w:pStyle w:val="Normal2"/>
        <w:spacing w:after="280" w:afterAutospacing="1"/>
        <w:rPr>
          <w:rStyle w:val="DefaultParagraphFont"/>
          <w:rFonts w:ascii="Calibri" w:eastAsia="Calibri" w:hAnsi="Calibri" w:cs="Calibri"/>
          <w:color w:val="000000"/>
          <w:sz w:val="24"/>
        </w:rPr>
      </w:pPr>
      <w:r>
        <w:rPr>
          <w:rStyle w:val="DefaultParagraphFont"/>
          <w:rFonts w:ascii="Calibri" w:eastAsia="Calibri" w:hAnsi="Calibri" w:cs="Calibri"/>
          <w:color w:val="000000"/>
          <w:sz w:val="24"/>
        </w:rPr>
        <w:t>Detailed utilitycoordination will be completed by the ODOT utility coordinator prior toconstruction.  All utility companiesshall be contacted and all existing utilities, including house connections,shall be indicated on the plans as required by Section 153.64 O.R.C. (H.B.538).  Coordination is included in the project file.  </w:t>
      </w:r>
    </w:p>
    <w:p>
      <w:pPr>
        <w:pStyle w:val="Normal2"/>
        <w:spacing w:after="280" w:afterAutospacing="1"/>
        <w:rPr>
          <w:rStyle w:val="DefaultParagraphFont"/>
          <w:rFonts w:ascii="Calibri" w:eastAsia="Calibri" w:hAnsi="Calibri" w:cs="Calibri"/>
          <w:color w:val="000000"/>
          <w:sz w:val="24"/>
        </w:rPr>
      </w:pPr>
      <w:r>
        <w:rPr>
          <w:rStyle w:val="DefaultParagraphFont"/>
          <w:rFonts w:ascii="Calibri" w:eastAsia="Calibri" w:hAnsi="Calibri" w:cs="Calibri"/>
          <w:color w:val="000000"/>
          <w:sz w:val="24"/>
        </w:rPr>
        <w:t xml:space="preserve">Utilities shown on the project plans or locatedduring construction will be relocated or adjusted by the owner of the utility.Below are listed the utilities located within the project construction limitsthat may require relocation: </w:t>
      </w:r>
    </w:p>
    <w:p>
      <w:pPr>
        <w:pStyle w:val="Normal2"/>
        <w:numPr>
          <w:ilvl w:val="0"/>
          <w:numId w:val="18"/>
        </w:numPr>
        <w:spacing w:after="0" w:afterAutospacing="0"/>
        <w:rPr>
          <w:rStyle w:val="DefaultParagraphFont"/>
          <w:rFonts w:ascii="Calibri" w:eastAsia="Calibri" w:hAnsi="Calibri" w:cs="Calibri"/>
          <w:color w:val="000000"/>
          <w:sz w:val="24"/>
        </w:rPr>
      </w:pPr>
      <w:r>
        <w:rPr>
          <w:rStyle w:val="DefaultParagraphFont"/>
          <w:rFonts w:ascii="Calibri" w:eastAsia="Calibri" w:hAnsi="Calibri" w:cs="Calibri"/>
          <w:color w:val="000000"/>
          <w:sz w:val="24"/>
        </w:rPr>
        <w:t>Telephone/Cable - AT&amp;T, Time Warner Cable, Buckeye Cablevision, Centurylink, Frontier</w:t>
      </w:r>
      <w:r>
        <w:rPr>
          <w:rStyle w:val="DefaultParagraphFont"/>
          <w:rFonts w:ascii="Times New Roman" w:eastAsia="Times New Roman" w:hAnsi="Times New Roman" w:cs="Times New Roman"/>
          <w:color w:val="000000"/>
          <w:sz w:val="24"/>
        </w:rPr>
        <w:t xml:space="preserve"> </w:t>
      </w:r>
    </w:p>
    <w:p>
      <w:pPr>
        <w:pStyle w:val="Normal2"/>
        <w:spacing w:after="0" w:afterAutospacing="0"/>
        <w:rPr>
          <w:rStyle w:val="DefaultParagraphFont"/>
          <w:rFonts w:ascii="Calibri" w:eastAsia="Calibri" w:hAnsi="Calibri" w:cs="Calibri"/>
          <w:color w:val="000000"/>
          <w:sz w:val="24"/>
        </w:rPr>
      </w:pPr>
      <w:r>
        <w:rPr>
          <w:rStyle w:val="DefaultParagraphFont"/>
          <w:rFonts w:ascii="Calibri" w:eastAsia="Calibri" w:hAnsi="Calibri" w:cs="Calibri"/>
          <w:color w:val="000000"/>
          <w:sz w:val="24"/>
        </w:rPr>
        <w:t>Gas - City of Bowling Green - Utilities, Suburban Natrual Gas Co., Columbia Gas Transmission</w:t>
      </w:r>
    </w:p>
    <w:p>
      <w:pPr>
        <w:pStyle w:val="Normal2"/>
        <w:spacing w:after="280" w:afterAutospacing="1"/>
        <w:rPr>
          <w:rStyle w:val="DefaultParagraphFont"/>
          <w:rFonts w:ascii="Calibri" w:eastAsia="Calibri" w:hAnsi="Calibri" w:cs="Calibri"/>
          <w:color w:val="000000"/>
          <w:sz w:val="24"/>
        </w:rPr>
      </w:pPr>
      <w:r>
        <w:rPr>
          <w:rStyle w:val="DefaultParagraphFont"/>
          <w:rFonts w:ascii="Calibri" w:eastAsia="Calibri" w:hAnsi="Calibri" w:cs="Calibri"/>
          <w:color w:val="000000"/>
          <w:sz w:val="24"/>
        </w:rPr>
        <w:t>Electric - Toledo Edison</w:t>
      </w:r>
    </w:p>
    <w:p>
      <w:pPr>
        <w:pStyle w:val="Normal2"/>
        <w:spacing w:after="280" w:afterAutospacing="1"/>
        <w:rPr>
          <w:rStyle w:val="DefaultParagraphFont"/>
          <w:rFonts w:ascii="Calibri" w:eastAsia="Calibri" w:hAnsi="Calibri" w:cs="Calibri"/>
          <w:color w:val="000000"/>
          <w:sz w:val="24"/>
        </w:rPr>
      </w:pPr>
      <w:r>
        <w:rPr>
          <w:rStyle w:val="DefaultParagraphFont"/>
          <w:rFonts w:ascii="Calibri" w:eastAsia="Calibri" w:hAnsi="Calibri" w:cs="Calibri"/>
        </w:rPr>
        <w:br/>
      </w:r>
    </w:p>
    <w:p>
      <w:pPr>
        <w:pStyle w:val="Normal2"/>
        <w:spacing w:after="280" w:afterAutospacing="1"/>
        <w:rPr>
          <w:rStyle w:val="DefaultParagraphFont"/>
          <w:rFonts w:ascii="arial" w:eastAsia="arial" w:hAnsi="arial" w:cs="arial"/>
        </w:rPr>
      </w:pP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spacing w:after="280" w:afterAutospacing="1"/>
        <w:rPr>
          <w:rStyle w:val="DefaultParagraphFont"/>
        </w:rPr>
      </w:pPr>
      <w:bookmarkStart w:id="9" w:name="_Toc256000008"/>
      <w:r>
        <w:rPr>
          <w:rStyle w:val="DefaultParagraphFont"/>
          <w:rFonts w:ascii="Calibri" w:eastAsia="Calibri" w:hAnsi="Calibri" w:cs="Calibri"/>
        </w:rPr>
        <w:t>Purpose &amp; Need</w:t>
      </w:r>
      <w:bookmarkEnd w:id="9"/>
    </w:p>
    <w:p>
      <w:pPr>
        <w:pStyle w:val="Heading31"/>
        <w:keepNext/>
        <w:rPr>
          <w:rStyle w:val="DefaultParagraphFont"/>
          <w:rFonts w:ascii="Calibri" w:eastAsia="Calibri" w:hAnsi="Calibri" w:cs="Calibri"/>
        </w:rPr>
      </w:pPr>
      <w:bookmarkStart w:id="10" w:name="_Toc256000009"/>
      <w:r>
        <w:rPr>
          <w:rStyle w:val="DefaultParagraphFont"/>
          <w:rFonts w:ascii="Calibri" w:eastAsia="Calibri" w:hAnsi="Calibri" w:cs="Calibri"/>
        </w:rPr>
        <w:t>Purpose &amp; Need</w:t>
      </w:r>
      <w:bookmarkEnd w:id="1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120"/>
              <w:ind w:left="360"/>
              <w:rPr>
                <w:rStyle w:val="DefaultParagraphFont"/>
                <w:rFonts w:ascii="Calibri" w:eastAsia="Calibri" w:hAnsi="Calibri" w:cs="Calibri"/>
              </w:rPr>
            </w:pPr>
          </w:p>
        </w:tc>
        <w:tc>
          <w:tcPr>
            <w:tcW w:w="2500" w:type="dxa"/>
          </w:tcPr>
          <w:p>
            <w:pPr>
              <w:pStyle w:val="BodyTextIndent1"/>
              <w:keepNext/>
              <w:spacing w:after="120"/>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Project History:</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The proposed WOO-582-7.47 Road Improvement Project (PID: 81000) is located in Middleton and Webster townships in Wood County, Ohio.  Theproject is funded with federal and state funds. The existing conditions of StateRoute (SR) 582 between Mercer Road and SR 199 do not meet current ODOTdesign standards, i.e. lane width, shoulder width, etc.  ThePavement Condition Rating (PCR) data (discussed in more detail below) are also low.  Currently, Packer Creek is in close proximityto SR 582 on the south side of the road for a portion of the project length. This has resulted in a narrow shoulder immediately adjacent to a steep slope down the banks into the creek.  Over time,erosion and other natural forces have caused and are continuingto cause the shoulder to erode into the creek, making the banks andslope steeper. The proposedproject is expected to be awarded in January  2019 with construction beginningin April 2019 and ending by November  2019.</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Times New Roman" w:eastAsia="Times New Roman" w:hAnsi="Times New Roman" w:cs="Times New Roman"/>
          <w:sz w:val="24"/>
        </w:rPr>
      </w:pPr>
      <w:r>
        <w:rPr>
          <w:rStyle w:val="DefaultParagraphFont"/>
          <w:rFonts w:ascii="Calibri" w:eastAsia="Calibri" w:hAnsi="Calibri" w:cs="Calibri"/>
          <w:b/>
          <w:sz w:val="24"/>
        </w:rPr>
        <w:t>Purpose Statement:</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purpose of the project  is to addressdesign deficiencies in the road and shoulder widths and intersection of SR 582 and SR 199, address issues with slope and bank erosion along Packer Creek, and increase the PCR along this stretch of SR 582.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Need Element(s):</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The need for this project is to upgrade facilitydeficiencies.  Currently SR 582 has 10-foot lanes with 1.5-foot shouldersnext to a very steep creek bank.  This is lower than the current design standards that require 12-footlanes and 8-foot shoulders, according to the current Location and Design Manual,Volume 1.  ODOT is using the performance-based practical design approach to construct the road with 11 foot lanes and 4 foot shoulders.</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intersection of SR 582 and SR 199 also does not meet the current design standards.  The lanes on the east side of SR 582 are shifted slightly south and do not match those west of SR 199.  The roads also meet at an approximate 45-degree angle, which causes issues with sight distance and turning radii for trucks.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Also, PCR are used todetermine the overall condition of the pavement on a scale of 0-100.Overlaying and/or rehabilitation of the road should be considered when the PCR drops below 65 and pavements with aPCR below 55 are considered poor. When SR 582 was last resurfaced, itwas done by a process called Full Depth Reclamation (FDR).  The processdivided the road into three sections and over time the middle third of thepavement has started to fail.  The current rating for SR 582 is 62 and is projected to be 53 by the time of construction, indicating rehabilitation isnecessary.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In addition, erosion and other natural forces on the creek bank to thesouth have caused and are continuing to cause the road shoulderand slopes to fall into the ditch, causing the banks and slope to becomesteeper and more dangerous.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Goals and Objectives:</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Agoal of the project is to provide a long-term solution to the pavement beingundermined and reduce long term maintenance costs.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Times New Roman" w:eastAsia="Times New Roman" w:hAnsi="Times New Roman" w:cs="Times New Roman"/>
          <w:sz w:val="24"/>
        </w:rPr>
      </w:pPr>
      <w:r>
        <w:rPr>
          <w:rStyle w:val="DefaultParagraphFont"/>
          <w:rFonts w:ascii="Calibri" w:eastAsia="Calibri" w:hAnsi="Calibri" w:cs="Calibri"/>
          <w:b/>
          <w:sz w:val="24"/>
        </w:rPr>
        <w:t>Summary Statement:</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In summary, the project is to address design deficiencies in the road and shoulder widths and the intersection of SR 582 and SR 199, address issues with slope and bank erosion along Packer Creek, and increase the PCR along this stretch of SR 582.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Logical Termini and Independent Utility:</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The logical termini for this project are SR 582 from MercerRoad to State Route 199 in Wood County. These termini allow ODOT to improveand upgrade a deficient portion of SR 582. The project is not dependent onany other action and maintains independent utility.</w:t>
      </w:r>
    </w:p>
    <w:p>
      <w:pPr>
        <w:pStyle w:val="Normal3"/>
        <w:spacing w:after="280" w:afterAutospacing="1"/>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spacing w:after="280" w:afterAutospacing="1"/>
        <w:rPr>
          <w:rStyle w:val="DefaultParagraphFont"/>
        </w:rPr>
      </w:pPr>
      <w:bookmarkStart w:id="11" w:name="_Toc256000010"/>
      <w:r>
        <w:rPr>
          <w:rStyle w:val="DefaultParagraphFont"/>
          <w:rFonts w:ascii="Calibri" w:eastAsia="Calibri" w:hAnsi="Calibri" w:cs="Calibri"/>
        </w:rPr>
        <w:t>Alternatives</w:t>
      </w:r>
      <w:bookmarkEnd w:id="11"/>
    </w:p>
    <w:p>
      <w:pPr>
        <w:pStyle w:val="Heading32"/>
        <w:keepNext/>
        <w:rPr>
          <w:rStyle w:val="DefaultParagraphFont"/>
          <w:rFonts w:ascii="Calibri" w:eastAsia="Calibri" w:hAnsi="Calibri" w:cs="Calibri"/>
        </w:rPr>
      </w:pPr>
      <w:bookmarkStart w:id="12" w:name="_Toc256000011"/>
      <w:r>
        <w:rPr>
          <w:rStyle w:val="DefaultParagraphFont"/>
          <w:rFonts w:ascii="Calibri" w:eastAsia="Calibri" w:hAnsi="Calibri" w:cs="Calibri"/>
        </w:rPr>
        <w:t>Alternatives</w:t>
      </w:r>
      <w:bookmarkEnd w:id="12"/>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p>
        </w:tc>
        <w:tc>
          <w:tcPr>
            <w:tcW w:w="2500" w:type="dxa"/>
          </w:tcPr>
          <w:p>
            <w:pPr>
              <w:pStyle w:val="BodyTextIndent20"/>
              <w:keepNext/>
              <w:spacing w:after="120"/>
              <w:ind w:left="360"/>
              <w:rPr>
                <w:rStyle w:val="DefaultParagraphFont"/>
                <w:rFonts w:ascii="Calibri" w:eastAsia="Calibri" w:hAnsi="Calibri" w:cs="Calibri"/>
                <w:b w:val="0"/>
              </w:rPr>
            </w:pPr>
          </w:p>
        </w:tc>
      </w:tr>
    </w:tbl>
    <w:p>
      <w:pPr>
        <w:pStyle w:val="BodyText30"/>
        <w:keepNext/>
        <w:rPr>
          <w:rStyle w:val="DefaultParagraphFont"/>
          <w:rFonts w:ascii="Calibri" w:eastAsia="Calibri" w:hAnsi="Calibri" w:cs="Calibri"/>
        </w:rPr>
      </w:pPr>
      <w:r>
        <w:rPr>
          <w:rStyle w:val="DefaultParagraphFont"/>
          <w:rFonts w:ascii="Calibri" w:eastAsia="Calibri" w:hAnsi="Calibri" w:cs="Calibri"/>
          <w:b/>
          <w:sz w:val="24"/>
        </w:rPr>
        <w:t>Discuss No Build Alternative:</w:t>
      </w:r>
      <w:r>
        <w:rPr>
          <w:rStyle w:val="DefaultParagraphFont"/>
          <w:rFonts w:ascii="Calibri" w:eastAsia="Calibri" w:hAnsi="Calibri" w:cs="Calibri"/>
        </w:rPr>
        <w:t xml:space="preserve"> </w:t>
      </w:r>
    </w:p>
    <w:p>
      <w:pPr>
        <w:pStyle w:val="Normal4"/>
        <w:spacing w:after="280" w:afterAutospacing="1"/>
        <w:jc w:val="both"/>
        <w:rPr>
          <w:rStyle w:val="DefaultParagraphFont"/>
          <w:rFonts w:ascii="Calibri" w:eastAsia="Calibri" w:hAnsi="Calibri" w:cs="Calibri"/>
        </w:rPr>
      </w:pPr>
      <w:r>
        <w:rPr>
          <w:rStyle w:val="DefaultParagraphFont"/>
          <w:rFonts w:ascii="Calibri" w:eastAsia="Calibri" w:hAnsi="Calibri" w:cs="Calibri"/>
        </w:rPr>
        <w:t>The No-Build alternative retains the existing conditions along SR 582. The No-Build alternative was considered during the development of this project; however, it does not address the purpose and need of the project to rectify the facility deficiencies.  This alternative was removed from further consideration because this alternative does not address the facility deficiencies.</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a Feasibility Study completed?</w:t>
            </w:r>
          </w:p>
        </w:tc>
        <w:tc>
          <w:tcPr>
            <w:tcW w:w="2500" w:type="dxa"/>
          </w:tcPr>
          <w:p>
            <w:pPr>
              <w:pStyle w:val="BodyTextIndent2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an Alternative Evaluation Report (AER) completed?</w:t>
            </w:r>
          </w:p>
        </w:tc>
        <w:tc>
          <w:tcPr>
            <w:tcW w:w="2500" w:type="dxa"/>
          </w:tcPr>
          <w:p>
            <w:pPr>
              <w:pStyle w:val="BodyTextIndent2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250"/>
        <w:gridCol w:w="2250"/>
        <w:gridCol w:w="2250"/>
        <w:gridCol w:w="225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rPr>
            </w:pPr>
            <w:r>
              <w:rPr>
                <w:rStyle w:val="DefaultParagraphFont"/>
                <w:b/>
                <w:sz w:val="24"/>
                <w:lang w:val="en-US" w:eastAsia="en-US" w:bidi="ar-SA"/>
              </w:rPr>
              <w:t>Name</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Description</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Reason Dismissed</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Preferred Alternative</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sz w:val="24"/>
              </w:rPr>
            </w:pPr>
            <w:r>
              <w:rPr>
                <w:rStyle w:val="DefaultParagraphFont"/>
                <w:b w:val="0"/>
                <w:sz w:val="24"/>
                <w:lang w:val="en-US" w:eastAsia="en-US" w:bidi="ar-SA"/>
              </w:rPr>
              <w:t>Preferred Alternative</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 xml:space="preserve">Resurface the roadway, bridge replacement over Packer Creek, bridge rehabilitation at the Carter Road/Packer Creek crossing, gabion basket stabilization of Packer Creek, and widening the lanes and shoulders to the north to meet design standards.  </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N/A</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Yes</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Alternative 1</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 xml:space="preserve">Resurface the roadway, rehabilitation at the Carter Road/Packer Creek crossing, move Packer Creek further south of SR 582, and widening the lanes and shoulders to the south to meet design standards.  </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This alternative was dismissed due to increased, right of way costs, increased construction costs, increased mitigation costs and increased impacts to Packer Creek (stream relocation) due to increased ecological (habitat) and waterway impacts.</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 Build</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 changes to the existing conditions.</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 xml:space="preserve">Does not meet the purpose and need of the project. </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7776" w:type="dxa"/>
          </w:tcPr>
          <w:p>
            <w:pPr>
              <w:pStyle w:val="Normal4"/>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p>
        </w:tc>
        <w:tc>
          <w:tcPr>
            <w:tcW w:w="2500" w:type="dxa"/>
          </w:tcPr>
          <w:p>
            <w:pPr>
              <w:pStyle w:val="BodyTextIndent20"/>
              <w:keepNext/>
              <w:spacing w:after="120"/>
              <w:ind w:left="360"/>
              <w:rPr>
                <w:rStyle w:val="DefaultParagraphFont"/>
                <w:rFonts w:ascii="Calibri" w:eastAsia="Calibri" w:hAnsi="Calibri" w:cs="Calibri"/>
                <w:b w:val="0"/>
              </w:rPr>
            </w:pPr>
          </w:p>
        </w:tc>
      </w:tr>
    </w:tbl>
    <w:p>
      <w:pPr>
        <w:pStyle w:val="BodyText30"/>
        <w:keepNext/>
        <w:rPr>
          <w:rStyle w:val="DefaultParagraphFont"/>
          <w:rFonts w:ascii="Calibri" w:eastAsia="Calibri" w:hAnsi="Calibri" w:cs="Calibri"/>
        </w:rPr>
      </w:pPr>
      <w:r>
        <w:rPr>
          <w:rStyle w:val="DefaultParagraphFont"/>
          <w:rFonts w:ascii="Calibri" w:eastAsia="Calibri" w:hAnsi="Calibri" w:cs="Calibri"/>
          <w:b/>
          <w:sz w:val="24"/>
        </w:rPr>
        <w:t>Discuss Reasons Alternative Identified as Preferred was selected:</w:t>
      </w:r>
      <w:r>
        <w:rPr>
          <w:rStyle w:val="DefaultParagraphFont"/>
          <w:rFonts w:ascii="Calibri" w:eastAsia="Calibri" w:hAnsi="Calibri" w:cs="Calibri"/>
        </w:rPr>
        <w:t xml:space="preserve"> </w:t>
      </w:r>
    </w:p>
    <w:p>
      <w:pPr>
        <w:pStyle w:val="Normal4"/>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preferred alternative was selected due to the lower right of way/real estate and stream mitigation costs, as well as inducing </w:t>
      </w:r>
      <w:r>
        <w:rPr>
          <w:rStyle w:val="DefaultParagraphFont"/>
          <w:rFonts w:ascii="Calibri" w:eastAsia="Calibri" w:hAnsi="Calibri" w:cs="Calibri"/>
          <w:shd w:val="solid" w:color="FFFFFF" w:fill="auto"/>
        </w:rPr>
        <w:t xml:space="preserve">less ecological impacts.  </w:t>
      </w:r>
    </w:p>
    <w:p>
      <w:pPr>
        <w:pStyle w:val="Normal4"/>
        <w:spacing w:after="280" w:afterAutospacing="1"/>
        <w:rPr>
          <w:rStyle w:val="DefaultParagraphFont"/>
          <w:rFonts w:ascii="Calibri" w:eastAsia="Calibri" w:hAnsi="Calibri" w:cs="Calibri"/>
        </w:rPr>
        <w:sectPr>
          <w:headerReference w:type="default" r:id="rId14"/>
          <w:type w:val="nextPage"/>
          <w:pgSz w:w="12240" w:h="15840"/>
          <w:pgMar w:top="1440" w:right="1800" w:bottom="1440" w:left="1800" w:header="708" w:footer="708" w:gutter="0"/>
          <w:cols w:space="708"/>
          <w:titlePg w:val="0"/>
          <w:docGrid w:linePitch="360"/>
        </w:sectPr>
      </w:pPr>
    </w:p>
    <w:p>
      <w:pPr>
        <w:pStyle w:val="Heading14"/>
        <w:spacing w:after="280" w:afterAutospacing="1"/>
        <w:rPr>
          <w:rStyle w:val="DefaultParagraphFont"/>
        </w:rPr>
      </w:pPr>
      <w:bookmarkStart w:id="13" w:name="_Toc256000012"/>
      <w:r>
        <w:rPr>
          <w:rStyle w:val="DefaultParagraphFont"/>
          <w:rFonts w:ascii="Calibri" w:eastAsia="Calibri" w:hAnsi="Calibri" w:cs="Calibri"/>
        </w:rPr>
        <w:t>Air</w:t>
      </w:r>
      <w:bookmarkEnd w:id="13"/>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Mobile Source Air Toxics (MSATs)</w:t>
      </w:r>
      <w:bookmarkEnd w:id="14"/>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Sensitive Areas are located within approximately 500' of the proposed project area</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listed as a C1 in ODOT's CE Guidance and/or falls under 40 CFR 93.126</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involves adding capacity, a new interchange, relocating thru lanes significantly closer to sensitive areas, or expanding an intermodal center</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 xml:space="preserve">Design Year ADT is </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This project does not add capacity, a new interchange, or a new road on new alignment. Hence, this project will not result in any meaningful changes in traffic volumes, vehicle mix, location of the existing facility, or any other factor that would cause an increase in emissions impacts relative to the No-Build alternative.  As such, FHWA has determined this project will generate minimal air quality impacts for Clean Air Act criteria pollutants and has not been linked with any special MSAT concerns. Consequently, this effort is exempt from analysis for MSATs.</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Particulate Matter 2.5 (PM2.5)</w:t>
      </w:r>
      <w:bookmarkEnd w:id="1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in an air quality non-attainment or maintenance area</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The subject project is in Wood County, which is within a PM 2.5 Attainment Area. Additionally, this project would be exempt from PM 2.5 analysis per 40 CFR 93.126 under "projects that correct, improve, or eliminate a hazardous location or feature."</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Carbon (CO)</w:t>
      </w:r>
      <w:bookmarkEnd w:id="1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State of Ohio is in attainment for CO at this time and no coordination or analysis is required</w:t>
            </w: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Ozone</w:t>
      </w:r>
      <w:bookmarkEnd w:id="1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in an Ozone non-attainment or maintenance area</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listed on the TIP</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Wood County is not within an ozone maintenance or non-attainment area. Additionally, Wood County is  listed within the Toledo Metropolitan Area Council of Governments (TMACOG) Metropolitan Planning Organization (MPO), and is listed within the FY 2018-2021 TIP (p. 41)  No further ozone studies or coordination are required.</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Environmental Commitments</w:t>
      </w:r>
      <w:bookmarkEnd w:id="1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5"/>
        <w:rPr>
          <w:rStyle w:val="DefaultParagraphFont"/>
          <w:rFonts w:ascii="Calibri" w:eastAsia="Calibri" w:hAnsi="Calibri" w:cs="Calibri"/>
        </w:rPr>
        <w:sectPr>
          <w:headerReference w:type="default" r:id="rId15"/>
          <w:type w:val="nextPage"/>
          <w:pgSz w:w="12240" w:h="15840"/>
          <w:pgMar w:top="1440" w:right="1800" w:bottom="1440" w:left="1800" w:header="708" w:footer="708" w:gutter="0"/>
          <w:cols w:space="708"/>
          <w:titlePg w:val="0"/>
          <w:docGrid w:linePitch="360"/>
        </w:sectPr>
      </w:pPr>
    </w:p>
    <w:p>
      <w:pPr>
        <w:pStyle w:val="Heading15"/>
        <w:rPr>
          <w:rStyle w:val="DefaultParagraphFont"/>
        </w:rPr>
      </w:pPr>
      <w:bookmarkStart w:id="19" w:name="_Toc256000018"/>
      <w:r>
        <w:rPr>
          <w:rStyle w:val="DefaultParagraphFont"/>
          <w:rFonts w:ascii="Calibri" w:eastAsia="Calibri" w:hAnsi="Calibri" w:cs="Calibri"/>
        </w:rPr>
        <w:t>Noise</w:t>
      </w:r>
      <w:bookmarkEnd w:id="19"/>
    </w:p>
    <w:p>
      <w:pPr>
        <w:pStyle w:val="Heading34"/>
        <w:keepNext/>
        <w:rPr>
          <w:rStyle w:val="DefaultParagraphFont"/>
          <w:rFonts w:ascii="Calibri" w:eastAsia="Calibri" w:hAnsi="Calibri" w:cs="Calibri"/>
        </w:rPr>
      </w:pPr>
      <w:bookmarkStart w:id="20" w:name="_Toc256000019"/>
      <w:r>
        <w:rPr>
          <w:rStyle w:val="DefaultParagraphFont"/>
          <w:rFonts w:ascii="Calibri" w:eastAsia="Calibri" w:hAnsi="Calibri" w:cs="Calibri"/>
        </w:rPr>
        <w:t>Noise</w:t>
      </w:r>
      <w:bookmarkEnd w:id="2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Sensitive Areas located within approximately 500' of the proposed project area</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Analysis conducted</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a Type I project</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a Type II project</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p>
        </w:tc>
        <w:tc>
          <w:tcPr>
            <w:tcW w:w="2500" w:type="dxa"/>
          </w:tcPr>
          <w:p>
            <w:pPr>
              <w:pStyle w:val="BodyTextIndent4"/>
              <w:keepNext/>
              <w:spacing w:after="120"/>
              <w:ind w:left="360"/>
              <w:rPr>
                <w:rStyle w:val="DefaultParagraphFont"/>
                <w:rFonts w:ascii="Calibri" w:eastAsia="Calibri" w:hAnsi="Calibri" w:cs="Calibri"/>
                <w:b w:val="0"/>
              </w:rPr>
            </w:pPr>
          </w:p>
        </w:tc>
      </w:tr>
    </w:tbl>
    <w:p>
      <w:pPr>
        <w:pStyle w:val="BodyText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6"/>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Although noise sensitive receptors are within 500 ft of the project area, this project does not add capacity, involve a road on new location, significantly change the existing horizontal or vertical alignment, or add travel or auxiliary lanes. This project will not result in any meaningful changes in traffic volumes, vehicle mix, location of the existing facility, and will not change the vehicle speed, or any other factor that would cause an increase in noise levels relative to the No-Build alternative. As such, a noise analysis in not required for the project. </w:t>
      </w:r>
    </w:p>
    <w:p>
      <w:pPr>
        <w:pStyle w:val="Heading34"/>
        <w:keepNext/>
        <w:rPr>
          <w:rStyle w:val="DefaultParagraphFont"/>
          <w:rFonts w:ascii="Calibri" w:eastAsia="Calibri" w:hAnsi="Calibri" w:cs="Calibri"/>
        </w:rPr>
      </w:pPr>
      <w:bookmarkStart w:id="21" w:name="_Toc256000020"/>
      <w:r>
        <w:rPr>
          <w:rStyle w:val="DefaultParagraphFont"/>
          <w:rFonts w:ascii="Calibri" w:eastAsia="Calibri" w:hAnsi="Calibri" w:cs="Calibri"/>
        </w:rPr>
        <w:t>Environmental Commitments</w:t>
      </w:r>
      <w:bookmarkEnd w:id="21"/>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6"/>
        <w:rPr>
          <w:rStyle w:val="DefaultParagraphFont"/>
          <w:rFonts w:ascii="Calibri" w:eastAsia="Calibri" w:hAnsi="Calibri" w:cs="Calibri"/>
        </w:rPr>
        <w:sectPr>
          <w:headerReference w:type="default" r:id="rId16"/>
          <w:type w:val="nextPage"/>
          <w:pgSz w:w="12240" w:h="15840"/>
          <w:pgMar w:top="1440" w:right="1800" w:bottom="1440" w:left="1800" w:header="708" w:footer="708" w:gutter="0"/>
          <w:cols w:space="708"/>
          <w:titlePg w:val="0"/>
          <w:docGrid w:linePitch="360"/>
        </w:sectPr>
      </w:pPr>
    </w:p>
    <w:p>
      <w:pPr>
        <w:pStyle w:val="Heading16"/>
        <w:rPr>
          <w:rStyle w:val="DefaultParagraphFont"/>
        </w:rPr>
      </w:pPr>
      <w:bookmarkStart w:id="22" w:name="_Toc256000021"/>
      <w:r>
        <w:rPr>
          <w:rStyle w:val="DefaultParagraphFont"/>
          <w:rFonts w:ascii="Calibri" w:eastAsia="Calibri" w:hAnsi="Calibri" w:cs="Calibri"/>
        </w:rPr>
        <w:t>ESA</w:t>
      </w:r>
      <w:bookmarkEnd w:id="22"/>
    </w:p>
    <w:p>
      <w:pPr>
        <w:pStyle w:val="Heading35"/>
        <w:keepNext/>
        <w:rPr>
          <w:rStyle w:val="DefaultParagraphFont"/>
          <w:rFonts w:ascii="Calibri" w:eastAsia="Calibri" w:hAnsi="Calibri" w:cs="Calibri"/>
        </w:rPr>
      </w:pPr>
      <w:bookmarkStart w:id="23" w:name="_Toc256000022"/>
      <w:r>
        <w:rPr>
          <w:rStyle w:val="DefaultParagraphFont"/>
          <w:rFonts w:ascii="Calibri" w:eastAsia="Calibri" w:hAnsi="Calibri" w:cs="Calibri"/>
        </w:rPr>
        <w:t>ESA</w:t>
      </w:r>
      <w:bookmarkEnd w:id="23"/>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Does the project require any Permanent ROW or easement?</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ESA Screening Report was completed by District Staff</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of ESA Screening IOC from OES:</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04/19/2017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 any sites require a Phase 1 ESA, Phase 2 ESA, or plan note according to the IOC from OES?</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p>
        </w:tc>
        <w:tc>
          <w:tcPr>
            <w:tcW w:w="2500" w:type="dxa"/>
          </w:tcPr>
          <w:p>
            <w:pPr>
              <w:pStyle w:val="BodyTextIndent5"/>
              <w:keepNext/>
              <w:spacing w:after="120"/>
              <w:ind w:left="360"/>
              <w:rPr>
                <w:rStyle w:val="DefaultParagraphFont"/>
                <w:rFonts w:ascii="Calibri" w:eastAsia="Calibri" w:hAnsi="Calibri" w:cs="Calibri"/>
                <w:b w:val="0"/>
              </w:rPr>
            </w:pPr>
          </w:p>
        </w:tc>
      </w:tr>
    </w:tbl>
    <w:p>
      <w:pPr>
        <w:pStyle w:val="BodyText6"/>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7"/>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ESA Screening, in accordance with the </w:t>
      </w:r>
      <w:r>
        <w:rPr>
          <w:rStyle w:val="DefaultParagraphFont"/>
          <w:rFonts w:ascii="Calibri" w:eastAsia="Calibri" w:hAnsi="Calibri" w:cs="Calibri"/>
          <w:i/>
        </w:rPr>
        <w:t xml:space="preserve">Environmental Site Assessment Guidelines </w:t>
      </w:r>
      <w:r>
        <w:rPr>
          <w:rStyle w:val="DefaultParagraphFont"/>
          <w:rFonts w:ascii="Calibri" w:eastAsia="Calibri" w:hAnsi="Calibri" w:cs="Calibri"/>
        </w:rPr>
        <w:t xml:space="preserve">(ODOT 2009), was completed to determine the likelihood of hazardous substances within the project area.  An aerial photography review, a regulatory database review, and a site inspection of the project area were completed.  The project area included single-family residences and commercial, vacant, and agricultural land. Indicators of hazardous material use or storage were noted for the Odyssey Machine Company at 11422 Middleton Pike.    Additional assessment in the form of a Phase I ESA was not recommended for this parcel based on review of the plan set.   The project will require no right-of-way from the site or deep excavation on the site.  An ODOT decision document dated June 7, 2107 explaining this is included in the project file.   A copy of the ESA Screening Report, dated March 29, 2017 and prepared by ASC Group, Inc., is included in the project file.  </w:t>
      </w:r>
    </w:p>
    <w:p>
      <w:pPr>
        <w:pStyle w:val="Normal7"/>
        <w:spacing w:after="280" w:afterAutospacing="1"/>
        <w:rPr>
          <w:rStyle w:val="DefaultParagraphFont"/>
          <w:rFonts w:ascii="Calibri" w:eastAsia="Calibri" w:hAnsi="Calibri" w:cs="Calibri"/>
        </w:rPr>
      </w:pPr>
      <w:r>
        <w:rPr>
          <w:rStyle w:val="DefaultParagraphFont"/>
          <w:rFonts w:ascii="Calibri" w:eastAsia="Calibri" w:hAnsi="Calibri" w:cs="Calibri"/>
        </w:rPr>
        <w:t>During the public meeting on May 9, 2017 it was brought to the attention of the District that there is an abandoned oil well within an agricultural field on the north side of the road, just east of Walnut Street.  Although the well is within the project study area, it is approximately 10 feet north of the proposed new right of way, therefore will not be impacted by the project.  It was not identified during the ESA Screening; however, it was determined by District 2 and OES, that additional documentation for the well would be needed only </w:t>
      </w:r>
      <w:r>
        <w:rPr>
          <w:rStyle w:val="DefaultParagraphFont"/>
          <w:rFonts w:ascii="Calibri" w:eastAsia="Calibri" w:hAnsi="Calibri" w:cs="Calibri"/>
          <w:shd w:val="solid" w:color="FFFFFF" w:fill="auto"/>
        </w:rPr>
        <w:t>if the proposed work moves closer to the well or if additional right-of-way was required for</w:t>
      </w:r>
      <w:r>
        <w:rPr>
          <w:rStyle w:val="DefaultParagraphFont"/>
          <w:rFonts w:ascii="Calibri" w:eastAsia="Calibri" w:hAnsi="Calibri" w:cs="Calibri"/>
        </w:rPr>
        <w:t xml:space="preserve"> the site.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According to the IOC from OES does the project require any Environmental Commitments (plan notes and/or other coordination)?</w:t>
            </w:r>
          </w:p>
        </w:tc>
        <w:tc>
          <w:tcPr>
            <w:tcW w:w="2500" w:type="dxa"/>
          </w:tcPr>
          <w:p>
            <w:pPr>
              <w:pStyle w:val="BodyTextIndent5"/>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7"/>
        <w:rPr>
          <w:rStyle w:val="DefaultParagraphFont"/>
          <w:rFonts w:ascii="Calibri" w:eastAsia="Calibri" w:hAnsi="Calibri" w:cs="Calibri"/>
        </w:rPr>
        <w:sectPr>
          <w:headerReference w:type="default" r:id="rId17"/>
          <w:type w:val="nextPage"/>
          <w:pgSz w:w="12240" w:h="15840"/>
          <w:pgMar w:top="1440" w:right="1800" w:bottom="1440" w:left="1800" w:header="708" w:footer="708" w:gutter="0"/>
          <w:cols w:space="708"/>
          <w:titlePg w:val="0"/>
          <w:docGrid w:linePitch="360"/>
        </w:sectPr>
      </w:pPr>
    </w:p>
    <w:p>
      <w:pPr>
        <w:pStyle w:val="Heading17"/>
        <w:rPr>
          <w:rStyle w:val="DefaultParagraphFont"/>
        </w:rPr>
      </w:pPr>
      <w:bookmarkStart w:id="24" w:name="_Toc256000023"/>
      <w:r>
        <w:rPr>
          <w:rStyle w:val="DefaultParagraphFont"/>
          <w:rFonts w:ascii="Calibri" w:eastAsia="Calibri" w:hAnsi="Calibri" w:cs="Calibri"/>
        </w:rPr>
        <w:t>Cultural Resources</w:t>
      </w:r>
      <w:bookmarkEnd w:id="24"/>
    </w:p>
    <w:p>
      <w:pPr>
        <w:pStyle w:val="Heading36"/>
        <w:keepNext/>
        <w:rPr>
          <w:rStyle w:val="DefaultParagraphFont"/>
          <w:rFonts w:ascii="Calibri" w:eastAsia="Calibri" w:hAnsi="Calibri" w:cs="Calibri"/>
        </w:rPr>
      </w:pPr>
      <w:bookmarkStart w:id="25" w:name="_Toc256000024"/>
      <w:r>
        <w:rPr>
          <w:rStyle w:val="DefaultParagraphFont"/>
          <w:rFonts w:ascii="Calibri" w:eastAsia="Calibri" w:hAnsi="Calibri" w:cs="Calibri"/>
        </w:rPr>
        <w:t>Cultural Properties Present</w:t>
      </w:r>
      <w:bookmarkEnd w:id="2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p>
        </w:tc>
        <w:tc>
          <w:tcPr>
            <w:tcW w:w="2500" w:type="dxa"/>
          </w:tcPr>
          <w:p>
            <w:pPr>
              <w:pStyle w:val="BodyTextIndent6"/>
              <w:keepNext/>
              <w:spacing w:after="120"/>
              <w:ind w:left="360"/>
              <w:rPr>
                <w:rStyle w:val="DefaultParagraphFont"/>
                <w:rFonts w:ascii="Calibri" w:eastAsia="Calibri" w:hAnsi="Calibri" w:cs="Calibri"/>
                <w:b w:val="0"/>
              </w:rPr>
            </w:pPr>
          </w:p>
        </w:tc>
      </w:tr>
    </w:tbl>
    <w:p>
      <w:pPr>
        <w:pStyle w:val="BodyText7"/>
        <w:keepNext/>
        <w:rPr>
          <w:rStyle w:val="DefaultParagraphFont"/>
          <w:rFonts w:ascii="Calibri" w:eastAsia="Calibri" w:hAnsi="Calibri" w:cs="Calibri"/>
        </w:rPr>
      </w:pPr>
      <w:r>
        <w:rPr>
          <w:rStyle w:val="DefaultParagraphFont"/>
          <w:rFonts w:ascii="Calibri" w:eastAsia="Calibri" w:hAnsi="Calibri" w:cs="Calibri"/>
          <w:b/>
          <w:sz w:val="24"/>
        </w:rPr>
        <w:t>Please describe all of the efforts made to identify Historic Properties (including lit review, field investigation, etc.):</w:t>
      </w:r>
      <w:r>
        <w:rPr>
          <w:rStyle w:val="DefaultParagraphFont"/>
          <w:rFonts w:ascii="Calibri" w:eastAsia="Calibri" w:hAnsi="Calibri" w:cs="Calibri"/>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On March 29, 2017 a Section 106 Scoping Request was completed. ODOT-OES archaeological staff conducted a literature review and records check in addition to performing a site visit on April 4, 2017. ODOT-OES, on April 14, 2017 determined no further archaeological investigations were required for the project; no previously recorded archaeological resources or bridges eligible for the National Register of Historic Places (NRHP) are located in the APE; and no significant archaeological remains will be affected by the undertaking.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A Phase I History/Architecture (H/A) Survey for the project was conducted by ASC Group, Inc. on June 9, 2017.  The report concluded that the resources identified in or adjacent to the APE lack significance and/or integrity and are recommended not eligible for inclusion in the NRHP.  No further H/A investigations were warranted for the project.</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Based on the letter or IOC you received from OES, is there an eligible or listed NRHP Historic Property in the Area of Potential Effects Pursuant to 36 CFR part 800?</w:t>
            </w:r>
          </w:p>
        </w:tc>
        <w:tc>
          <w:tcPr>
            <w:tcW w:w="2500" w:type="dxa"/>
          </w:tcPr>
          <w:p>
            <w:pPr>
              <w:pStyle w:val="BodyTextIndent6"/>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OES/OSHPO Concurrence Date:</w:t>
            </w:r>
          </w:p>
        </w:tc>
        <w:tc>
          <w:tcPr>
            <w:tcW w:w="2500" w:type="dxa"/>
          </w:tcPr>
          <w:p>
            <w:pPr>
              <w:pStyle w:val="BodyTextIndent6"/>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06/12/2017</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p>
        </w:tc>
        <w:tc>
          <w:tcPr>
            <w:tcW w:w="2500" w:type="dxa"/>
          </w:tcPr>
          <w:p>
            <w:pPr>
              <w:pStyle w:val="BodyTextIndent6"/>
              <w:keepNext/>
              <w:spacing w:after="280" w:afterAutospacing="1"/>
              <w:ind w:left="360"/>
              <w:rPr>
                <w:rStyle w:val="DefaultParagraphFont"/>
                <w:rFonts w:ascii="Calibri" w:eastAsia="Calibri" w:hAnsi="Calibri" w:cs="Calibri"/>
                <w:b w:val="0"/>
              </w:rPr>
            </w:pPr>
          </w:p>
        </w:tc>
      </w:tr>
    </w:tbl>
    <w:p>
      <w:pPr>
        <w:pStyle w:val="BodyText7"/>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36 CFR 800.4(d)(1) and the Programmatic Agreement among the Federal Highway Administration, the Advisory Council On Historic Preservation, the Ohio Historical Society, State Preservation Office, and the State of Ohio, Department of Transportation Regarding the Implementation of the Federal-Aid Highway Program in Ohio (Agreement No. 16734), executed November 30, 2011, Amended June 7, 2016, ODOT-OES has determined no historic cultural resources will be affected by the undertaking.  A copy of the June 12, 2017 IOC is included in the project file.</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What is the Section 106 effect determination in the OES letter or IOC?</w:t>
            </w:r>
          </w:p>
        </w:tc>
        <w:tc>
          <w:tcPr>
            <w:tcW w:w="2500" w:type="dxa"/>
          </w:tcPr>
          <w:p>
            <w:pPr>
              <w:pStyle w:val="BodyTextIndent6"/>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Historic Properties Affected</w:t>
            </w:r>
          </w:p>
        </w:tc>
      </w:tr>
    </w:tbl>
    <w:p>
      <w:pPr>
        <w:pStyle w:val="Heading36"/>
        <w:keepNext/>
        <w:rPr>
          <w:rStyle w:val="DefaultParagraphFont"/>
          <w:rFonts w:ascii="Calibri" w:eastAsia="Calibri" w:hAnsi="Calibri" w:cs="Calibri"/>
        </w:rPr>
      </w:pPr>
      <w:bookmarkStart w:id="26" w:name="_Toc256000025"/>
      <w:r>
        <w:rPr>
          <w:rStyle w:val="DefaultParagraphFont"/>
          <w:rFonts w:ascii="Calibri" w:eastAsia="Calibri" w:hAnsi="Calibri" w:cs="Calibri"/>
        </w:rPr>
        <w:t>Archaeological Resource Adverse Effect</w:t>
      </w:r>
      <w:bookmarkEnd w:id="26"/>
    </w:p>
    <w:p>
      <w:pPr>
        <w:pStyle w:val="Heading36"/>
        <w:keepNext/>
        <w:rPr>
          <w:rStyle w:val="DefaultParagraphFont"/>
          <w:rFonts w:ascii="Calibri" w:eastAsia="Calibri" w:hAnsi="Calibri" w:cs="Calibri"/>
        </w:rPr>
      </w:pPr>
      <w:bookmarkStart w:id="27" w:name="_Toc256000026"/>
      <w:r>
        <w:rPr>
          <w:rStyle w:val="DefaultParagraphFont"/>
          <w:rFonts w:ascii="Calibri" w:eastAsia="Calibri" w:hAnsi="Calibri" w:cs="Calibri"/>
        </w:rPr>
        <w:t>History/Architecture Adverse Effect</w:t>
      </w:r>
      <w:bookmarkEnd w:id="27"/>
    </w:p>
    <w:p>
      <w:pPr>
        <w:pStyle w:val="Heading36"/>
        <w:keepNext/>
        <w:rPr>
          <w:rStyle w:val="DefaultParagraphFont"/>
          <w:rFonts w:ascii="Calibri" w:eastAsia="Calibri" w:hAnsi="Calibri" w:cs="Calibri"/>
        </w:rPr>
      </w:pPr>
      <w:bookmarkStart w:id="28" w:name="_Toc256000027"/>
      <w:r>
        <w:rPr>
          <w:rStyle w:val="DefaultParagraphFont"/>
          <w:rFonts w:ascii="Calibri" w:eastAsia="Calibri" w:hAnsi="Calibri" w:cs="Calibri"/>
        </w:rPr>
        <w:t>Environmental Commitments</w:t>
      </w:r>
      <w:bookmarkEnd w:id="2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6"/>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8"/>
        <w:rPr>
          <w:rStyle w:val="DefaultParagraphFont"/>
          <w:rFonts w:ascii="Calibri" w:eastAsia="Calibri" w:hAnsi="Calibri" w:cs="Calibri"/>
        </w:rPr>
        <w:sectPr>
          <w:headerReference w:type="default" r:id="rId18"/>
          <w:type w:val="nextPage"/>
          <w:pgSz w:w="12240" w:h="15840"/>
          <w:pgMar w:top="1440" w:right="1800" w:bottom="1440" w:left="1800" w:header="708" w:footer="708" w:gutter="0"/>
          <w:cols w:space="708"/>
          <w:titlePg w:val="0"/>
          <w:docGrid w:linePitch="360"/>
        </w:sectPr>
      </w:pPr>
    </w:p>
    <w:p>
      <w:pPr>
        <w:pStyle w:val="Heading18"/>
        <w:rPr>
          <w:rStyle w:val="DefaultParagraphFont"/>
        </w:rPr>
      </w:pPr>
      <w:bookmarkStart w:id="29" w:name="_Toc256000028"/>
      <w:r>
        <w:rPr>
          <w:rStyle w:val="DefaultParagraphFont"/>
          <w:rFonts w:ascii="Calibri" w:eastAsia="Calibri" w:hAnsi="Calibri" w:cs="Calibri"/>
        </w:rPr>
        <w:t>Ecological</w:t>
      </w:r>
      <w:bookmarkEnd w:id="29"/>
    </w:p>
    <w:p>
      <w:pPr>
        <w:pStyle w:val="Heading37"/>
        <w:keepNext/>
        <w:rPr>
          <w:rStyle w:val="DefaultParagraphFont"/>
          <w:rFonts w:ascii="Calibri" w:eastAsia="Calibri" w:hAnsi="Calibri" w:cs="Calibri"/>
        </w:rPr>
      </w:pPr>
      <w:bookmarkStart w:id="30" w:name="_Toc256000029"/>
      <w:r>
        <w:rPr>
          <w:rStyle w:val="DefaultParagraphFont"/>
          <w:rFonts w:ascii="Calibri" w:eastAsia="Calibri" w:hAnsi="Calibri" w:cs="Calibri"/>
        </w:rPr>
        <w:t>ESR</w:t>
      </w:r>
      <w:bookmarkEnd w:id="3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Has an ESR been completed?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ESR was completed: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06/28/2017</w:t>
            </w:r>
          </w:p>
        </w:tc>
      </w:tr>
    </w:tbl>
    <w:p>
      <w:pPr>
        <w:pStyle w:val="Heading37"/>
        <w:keepNext/>
        <w:rPr>
          <w:rStyle w:val="DefaultParagraphFont"/>
          <w:rFonts w:ascii="Calibri" w:eastAsia="Calibri" w:hAnsi="Calibri" w:cs="Calibri"/>
        </w:rPr>
      </w:pPr>
      <w:bookmarkStart w:id="31" w:name="_Toc256000030"/>
      <w:r>
        <w:rPr>
          <w:rStyle w:val="DefaultParagraphFont"/>
          <w:rFonts w:ascii="Calibri" w:eastAsia="Calibri" w:hAnsi="Calibri" w:cs="Calibri"/>
        </w:rPr>
        <w:t xml:space="preserve">Wetlands </w:t>
      </w:r>
      <w:bookmarkEnd w:id="31"/>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Wetlands Present?</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Wetlands were not documented during the ecological survey or during the Jurisdictional Determination field review with the US Army Corps of Engineers on June 21, 2017, therefore the project will have no impacts to wetlands. </w:t>
      </w:r>
    </w:p>
    <w:p>
      <w:pPr>
        <w:pStyle w:val="Heading37"/>
        <w:keepNext/>
        <w:rPr>
          <w:rStyle w:val="DefaultParagraphFont"/>
          <w:rFonts w:ascii="Calibri" w:eastAsia="Calibri" w:hAnsi="Calibri" w:cs="Calibri"/>
        </w:rPr>
      </w:pPr>
      <w:bookmarkStart w:id="32" w:name="_Toc256000031"/>
      <w:r>
        <w:rPr>
          <w:rStyle w:val="DefaultParagraphFont"/>
          <w:rFonts w:ascii="Calibri" w:eastAsia="Calibri" w:hAnsi="Calibri" w:cs="Calibri"/>
        </w:rPr>
        <w:t xml:space="preserve">Streams &amp; Rivers </w:t>
      </w:r>
      <w:bookmarkEnd w:id="32"/>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Streams and Rivers: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National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State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Sec 9:</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Sec 10: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250"/>
        <w:gridCol w:w="2250"/>
        <w:gridCol w:w="2250"/>
        <w:gridCol w:w="225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rFonts w:ascii="Calibri" w:eastAsia="Calibri" w:hAnsi="Calibri" w:cs="Calibri"/>
              </w:rPr>
            </w:pPr>
            <w:r>
              <w:rPr>
                <w:rStyle w:val="DefaultParagraphFont"/>
                <w:rFonts w:ascii="Calibri" w:eastAsia="Calibri" w:hAnsi="Calibri" w:cs="Calibri"/>
                <w:b/>
                <w:sz w:val="24"/>
                <w:lang w:val="en-US" w:eastAsia="en-US" w:bidi="ar-SA"/>
              </w:rPr>
              <w:t>Stream Name</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Total Linear feet Impacted</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QHEI</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Aquatic Life Use Designation</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sz w:val="24"/>
              </w:rPr>
            </w:pPr>
            <w:r>
              <w:rPr>
                <w:rStyle w:val="DefaultParagraphFont"/>
                <w:rFonts w:ascii="Calibri" w:eastAsia="Calibri" w:hAnsi="Calibri" w:cs="Calibri"/>
                <w:b w:val="0"/>
                <w:sz w:val="24"/>
                <w:lang w:val="en-US" w:eastAsia="en-US" w:bidi="ar-SA"/>
              </w:rPr>
              <w:t>Packer Creek</w:t>
            </w:r>
          </w:p>
        </w:tc>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2628</w:t>
            </w:r>
          </w:p>
        </w:tc>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31</w:t>
            </w:r>
          </w:p>
        </w:tc>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 xml:space="preserve">Warm Water Habitat (WWH)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9"/>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Total Linear feet Impacted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2628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Packer Creek runs parallel to SR 582 to the southfor its entire length within the project area (1.75 miles) and functions as aroadway ditch for SR 582 and an agricultural drainage ditch for adjacent fields.  The stream is bordered primarily byagricultural and residential parcels.  Numerous drain tiles from the adjacentagricultural fields drain into the stream.  The stream's substrate was primarily dominatedby silt and muck.  Portions of thechannel were vegetated.  These vegetatedareas were not considered wetlands since the stream is captured in the roadright-of-way and functions as a roadway ditch and a drainage ditch for theadjacent agricultural fields.  Thisstream appeared to be perennial. Approximately 2,628 linear ft of  impacts to Packer Creek is expected. The impacts to Packer Creek will be from the placement of gabion baskets and storm water outlet replacements.</w:t>
      </w:r>
    </w:p>
    <w:p>
      <w:pPr>
        <w:pStyle w:val="Heading37"/>
        <w:keepNext/>
        <w:rPr>
          <w:rStyle w:val="DefaultParagraphFont"/>
          <w:rFonts w:ascii="Calibri" w:eastAsia="Calibri" w:hAnsi="Calibri" w:cs="Calibri"/>
        </w:rPr>
      </w:pPr>
      <w:bookmarkStart w:id="33" w:name="_Toc256000032"/>
      <w:r>
        <w:rPr>
          <w:rStyle w:val="DefaultParagraphFont"/>
          <w:rFonts w:ascii="Calibri" w:eastAsia="Calibri" w:hAnsi="Calibri" w:cs="Calibri"/>
        </w:rPr>
        <w:t xml:space="preserve">Other Surface Waters </w:t>
      </w:r>
      <w:bookmarkEnd w:id="33"/>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Reservoirs: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Lakes: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Ponds: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Storm Water Management Facility:</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Jurisdictional Ditch: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Other (If selected please explain in remarks):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Impacts to reservoirs, lakes, ponds, and storm water management facilities are not expected for the project. Two jurisdictional ditches (Ditch 8 and Ditch 9) were identified in the project area.  Impacts to these two ditches are expected.  Approximately 2,878 linear feet of Ditch 8 and 210 linear feet of Ditch 9 will be impacted for the project.  The impacts will be from moving the ditches away from the road and ditch enclosure.</w:t>
      </w:r>
    </w:p>
    <w:p>
      <w:pPr>
        <w:pStyle w:val="Heading37"/>
        <w:keepNext/>
        <w:rPr>
          <w:rStyle w:val="DefaultParagraphFont"/>
          <w:rFonts w:ascii="Calibri" w:eastAsia="Calibri" w:hAnsi="Calibri" w:cs="Calibri"/>
        </w:rPr>
      </w:pPr>
      <w:bookmarkStart w:id="34" w:name="_Toc256000033"/>
      <w:r>
        <w:rPr>
          <w:rStyle w:val="DefaultParagraphFont"/>
          <w:rFonts w:ascii="Calibri" w:eastAsia="Calibri" w:hAnsi="Calibri" w:cs="Calibri"/>
        </w:rPr>
        <w:t xml:space="preserve">Terrestrial Habitat </w:t>
      </w:r>
      <w:bookmarkEnd w:id="34"/>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Terrestrial Habitat: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Unique or high Quality:</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Nounique, rare, or high quality communities were observed in the project area.  The communities observed in the project were highlydisturbed ruderal communities dominated primarily by non-native taxa.  The cultivated crop areas in the project areaare dominated by soybean (</w:t>
      </w:r>
      <w:r>
        <w:rPr>
          <w:rStyle w:val="DefaultParagraphFont"/>
          <w:rFonts w:ascii="Calibri" w:eastAsia="Calibri" w:hAnsi="Calibri" w:cs="Calibri"/>
          <w:i/>
        </w:rPr>
        <w:t>Glycine max)</w:t>
      </w:r>
      <w:r>
        <w:rPr>
          <w:rStyle w:val="DefaultParagraphFont"/>
          <w:rFonts w:ascii="Calibri" w:eastAsia="Calibri" w:hAnsi="Calibri" w:cs="Calibri"/>
        </w:rPr>
        <w:t>.  The developed open space areas in the projectarea are dominated by Kentucky blue grass (</w:t>
      </w:r>
      <w:r>
        <w:rPr>
          <w:rStyle w:val="DefaultParagraphFont"/>
          <w:rFonts w:ascii="Calibri" w:eastAsia="Calibri" w:hAnsi="Calibri" w:cs="Calibri"/>
          <w:i/>
        </w:rPr>
        <w:t>Poa pratensis)</w:t>
      </w:r>
      <w:r>
        <w:rPr>
          <w:rStyle w:val="DefaultParagraphFont"/>
          <w:rFonts w:ascii="Calibri" w:eastAsia="Calibri" w:hAnsi="Calibri" w:cs="Calibri"/>
        </w:rPr>
        <w:t>and the developed medium intensity areas in the project area are dominated by tall fescue (</w:t>
      </w:r>
      <w:r>
        <w:rPr>
          <w:rStyle w:val="DefaultParagraphFont"/>
          <w:rFonts w:ascii="Calibri" w:eastAsia="Calibri" w:hAnsi="Calibri" w:cs="Calibri"/>
          <w:i/>
        </w:rPr>
        <w:t>Festuca elatior)</w:t>
      </w:r>
      <w:r>
        <w:rPr>
          <w:rStyle w:val="DefaultParagraphFont"/>
          <w:rFonts w:ascii="Calibri" w:eastAsia="Calibri" w:hAnsi="Calibri" w:cs="Calibri"/>
        </w:rPr>
        <w:t xml:space="preserve"> and Kentucky blue grass (</w:t>
      </w:r>
      <w:r>
        <w:rPr>
          <w:rStyle w:val="DefaultParagraphFont"/>
          <w:rFonts w:ascii="Calibri" w:eastAsia="Calibri" w:hAnsi="Calibri" w:cs="Calibri"/>
          <w:i/>
        </w:rPr>
        <w:t>Poa pratensis)</w:t>
      </w:r>
      <w:r>
        <w:rPr>
          <w:rStyle w:val="DefaultParagraphFont"/>
          <w:rFonts w:ascii="Calibri" w:eastAsia="Calibri" w:hAnsi="Calibri" w:cs="Calibri"/>
        </w:rPr>
        <w:t>.  Approximately 3.57 acres of cultivated crops, 1.09 acres of developed open space, and 32.45 acres of developed medium intensity land is expected to be impacted by the project.</w:t>
      </w:r>
    </w:p>
    <w:p>
      <w:pPr>
        <w:pStyle w:val="Heading37"/>
        <w:keepNext/>
        <w:rPr>
          <w:rStyle w:val="DefaultParagraphFont"/>
          <w:rFonts w:ascii="Calibri" w:eastAsia="Calibri" w:hAnsi="Calibri" w:cs="Calibri"/>
        </w:rPr>
      </w:pPr>
      <w:bookmarkStart w:id="35" w:name="_Toc256000034"/>
      <w:r>
        <w:rPr>
          <w:rStyle w:val="DefaultParagraphFont"/>
          <w:rFonts w:ascii="Calibri" w:eastAsia="Calibri" w:hAnsi="Calibri" w:cs="Calibri"/>
        </w:rPr>
        <w:t xml:space="preserve">Threatened or Endangered Species </w:t>
      </w:r>
      <w:bookmarkEnd w:id="35"/>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Within the known range of a Federal Species?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Federal Species/habitat found within the project area?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Within the known range of a State Species?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State Species/habitat found within the project area?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There is no suitable habitat in the project area for federally listed species.  Impactsto federally listed species habitat are not expected for this project.  </w:t>
      </w:r>
    </w:p>
    <w:p>
      <w:pPr>
        <w:pStyle w:val="Heading37"/>
        <w:keepNext/>
        <w:rPr>
          <w:rStyle w:val="DefaultParagraphFont"/>
          <w:rFonts w:ascii="Calibri" w:eastAsia="Calibri" w:hAnsi="Calibri" w:cs="Calibri"/>
        </w:rPr>
      </w:pPr>
      <w:bookmarkStart w:id="36" w:name="_Toc256000035"/>
      <w:r>
        <w:rPr>
          <w:rStyle w:val="DefaultParagraphFont"/>
          <w:rFonts w:ascii="Calibri" w:eastAsia="Calibri" w:hAnsi="Calibri" w:cs="Calibri"/>
        </w:rPr>
        <w:t xml:space="preserve">Agency Coordination </w:t>
      </w:r>
      <w:bookmarkEnd w:id="36"/>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Coordination Required</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Comments Received Date</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Ohio Department of Natural Resources (ODNR):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06/29/2017</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United States Fish and Wildlife Service (USFWS):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06/28/2017</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Ohio Environmental Protection Agency (OEPA):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07/17/2017</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United States Army Corps of Engineers (USACE):</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01/01/1900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ODNR State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National Park Service (NPS) National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On June 5, 2017, coordination letters and a Level 2 Ecological Survey Report (ESR) were sent to ODNR, USFWS, and Ohio EPA.  The coordination letters and Level 2 ESR are attached in the project file.  ODOT-OES made the effect determination in the Level 2 ESR that there will be "No Effect" on the Indiana bat (</w:t>
      </w:r>
      <w:r>
        <w:rPr>
          <w:rStyle w:val="DefaultParagraphFont"/>
          <w:rFonts w:ascii="Calibri" w:eastAsia="Calibri" w:hAnsi="Calibri" w:cs="Calibri"/>
          <w:i/>
        </w:rPr>
        <w:t>Myotis</w:t>
      </w:r>
      <w:r>
        <w:rPr>
          <w:rStyle w:val="DefaultParagraphFont"/>
          <w:rFonts w:ascii="Calibri" w:eastAsia="Calibri" w:hAnsi="Calibri" w:cs="Calibri"/>
        </w:rPr>
        <w:t xml:space="preserve"> </w:t>
      </w:r>
      <w:r>
        <w:rPr>
          <w:rStyle w:val="DefaultParagraphFont"/>
          <w:rFonts w:ascii="Calibri" w:eastAsia="Calibri" w:hAnsi="Calibri" w:cs="Calibri"/>
          <w:i/>
        </w:rPr>
        <w:t>sodalis</w:t>
      </w:r>
      <w:r>
        <w:rPr>
          <w:rStyle w:val="DefaultParagraphFont"/>
          <w:rFonts w:ascii="Calibri" w:eastAsia="Calibri" w:hAnsi="Calibri" w:cs="Calibri"/>
        </w:rPr>
        <w:t>), Northern Long-eared bat (</w:t>
      </w:r>
      <w:r>
        <w:rPr>
          <w:rStyle w:val="DefaultParagraphFont"/>
          <w:rFonts w:ascii="Calibri" w:eastAsia="Calibri" w:hAnsi="Calibri" w:cs="Calibri"/>
          <w:i/>
        </w:rPr>
        <w:t>Myotis septentrionalis</w:t>
      </w:r>
      <w:r>
        <w:rPr>
          <w:rStyle w:val="DefaultParagraphFont"/>
          <w:rFonts w:ascii="Calibri" w:eastAsia="Calibri" w:hAnsi="Calibri" w:cs="Calibri"/>
        </w:rPr>
        <w:t>), and the bald eagle (</w:t>
      </w:r>
      <w:r>
        <w:rPr>
          <w:rStyle w:val="DefaultParagraphFont"/>
          <w:rFonts w:ascii="Calibri" w:eastAsia="Calibri" w:hAnsi="Calibri" w:cs="Calibri"/>
          <w:i/>
        </w:rPr>
        <w:t>Haliaeetus leucocephalus</w:t>
      </w:r>
      <w:r>
        <w:rPr>
          <w:rStyle w:val="DefaultParagraphFont"/>
          <w:rFonts w:ascii="Calibri" w:eastAsia="Calibri" w:hAnsi="Calibri" w:cs="Calibri"/>
        </w:rPr>
        <w:t>).</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On June 28, 2017, USFWS issued a response letter indicating that they had no comments on the project at this time.  </w:t>
      </w:r>
      <w:r>
        <w:rPr>
          <w:rStyle w:val="DefaultParagraphFont"/>
          <w:rFonts w:ascii="Calibri" w:eastAsia="Calibri" w:hAnsi="Calibri" w:cs="Calibri"/>
          <w:sz w:val="24"/>
        </w:rPr>
        <w:t>As the Indiana bat and Northern Long-eared bat are Federally Endangered species, theUSFWS is the lead agency on assessing impacts to and encouraging recovery ofthese species.  FHWA and ODOT have programmatically consulted with the USFWSon ODOT's transportation program's effect on the Indiana bat, and incidentaltake, effects of the take, reasonable and prudent measures, terms andconditions, and conservation recommendations have been included in theProgrammatic Biological Opinion (PBO) issued by the USFWS.  ODOT willimplement appropriate conservation measures in accordance with the PBO to avoidand minimize impacts, and to promote the recovery of the species. </w:t>
      </w:r>
      <w:r>
        <w:rPr>
          <w:rStyle w:val="DefaultParagraphFont"/>
          <w:rFonts w:ascii="Calibri" w:eastAsia="Calibri" w:hAnsi="Calibri" w:cs="Calibri"/>
          <w:sz w:val="24"/>
        </w:rPr>
        <w:t> The Disposition of Agency Comments and Environmental Commitments document avoidance,minimization, or conservation measures.</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On June 29, 2017 ODNR issued a response letter indicating cutting/removal of suitable Indiana bat habitat should occur between October 1 and March 31.  This seasonal clearing recommendation is in-line with USFWS' recommendations.  ODNR lists the spotted turtle, northern harrier, lark sparrow, and upland sandpiper as potentially being present within Wood County.  For all of these species, ODNR concurred that this project is not likely to impact these species.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On July 17, 2017 Ohio EPA indicated that there were no changes to the stream designations/classes after their field review.</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7"/>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7"/>
        <w:keepNext/>
        <w:rPr>
          <w:rStyle w:val="DefaultParagraphFont"/>
          <w:rFonts w:ascii="Calibri" w:eastAsia="Calibri" w:hAnsi="Calibri" w:cs="Calibri"/>
        </w:rPr>
      </w:pPr>
      <w:bookmarkStart w:id="37" w:name="_Toc256000036"/>
      <w:r>
        <w:rPr>
          <w:rStyle w:val="DefaultParagraphFont"/>
          <w:rFonts w:ascii="Calibri" w:eastAsia="Calibri" w:hAnsi="Calibri" w:cs="Calibri"/>
        </w:rPr>
        <w:t xml:space="preserve">Environmental Commitments, Agency Coordination </w:t>
      </w:r>
      <w:bookmarkEnd w:id="37"/>
    </w:p>
    <w:p>
      <w:pPr>
        <w:pStyle w:val="BodyText8"/>
        <w:keepNext/>
        <w:rPr>
          <w:rStyle w:val="DefaultParagraphFont"/>
          <w:rFonts w:ascii="Calibri" w:eastAsia="Calibri" w:hAnsi="Calibri" w:cs="Calibri"/>
        </w:rPr>
      </w:pPr>
    </w:p>
    <w:p>
      <w:pPr>
        <w:pStyle w:val="BodyText8"/>
        <w:keepNext/>
        <w:rPr>
          <w:rStyle w:val="DefaultParagraphFont"/>
          <w:rFonts w:ascii="Calibri" w:eastAsia="Calibri" w:hAnsi="Calibri" w:cs="Calibri"/>
        </w:rPr>
        <w:sectPr>
          <w:headerReference w:type="default" r:id="rId19"/>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1. No trees shall be removed under this project from April 1 through September 30.  The project is located within the known habitat ranges of the federally listed and protected Indiana bat and northern long-eared bat.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Heading19"/>
        <w:keepNext/>
        <w:rPr>
          <w:rStyle w:val="DefaultParagraphFont"/>
          <w:rFonts w:ascii="Calibri" w:eastAsia="Calibri" w:hAnsi="Calibri" w:cs="Calibri"/>
        </w:rPr>
      </w:pPr>
      <w:bookmarkStart w:id="38" w:name="_Toc256000037"/>
      <w:r>
        <w:rPr>
          <w:rStyle w:val="DefaultParagraphFont"/>
          <w:rFonts w:ascii="Calibri" w:eastAsia="Calibri" w:hAnsi="Calibri" w:cs="Calibri"/>
        </w:rPr>
        <w:t>Other Resources</w:t>
      </w:r>
      <w:bookmarkEnd w:id="38"/>
    </w:p>
    <w:p>
      <w:pPr>
        <w:pStyle w:val="Heading38"/>
        <w:keepNext/>
        <w:rPr>
          <w:rStyle w:val="DefaultParagraphFont"/>
          <w:rFonts w:ascii="Calibri" w:eastAsia="Calibri" w:hAnsi="Calibri" w:cs="Calibri"/>
        </w:rPr>
      </w:pPr>
      <w:bookmarkStart w:id="39" w:name="_Toc256000038"/>
      <w:r>
        <w:rPr>
          <w:rStyle w:val="DefaultParagraphFont"/>
          <w:rFonts w:ascii="Calibri" w:eastAsia="Calibri" w:hAnsi="Calibri" w:cs="Calibri"/>
        </w:rPr>
        <w:t>Farmlands</w:t>
      </w:r>
      <w:bookmarkEnd w:id="3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located within an Urbanized Area</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located within a Non-Urbanized Area</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involves new permanent right-of-way (ROW)</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involves temporary ROW</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 xml:space="preserve">The proposed project is a type of action listed below and meets allowable ROW thresholds: </w:t>
            </w:r>
          </w:p>
          <w:p>
            <w:pPr>
              <w:pStyle w:val="Normal10"/>
              <w:numPr>
                <w:ilvl w:val="0"/>
                <w:numId w:val="19"/>
              </w:numPr>
              <w:tabs>
                <w:tab w:val="num" w:pos="720"/>
              </w:tabs>
              <w:spacing w:after="0" w:afterAutospacing="0"/>
              <w:ind w:left="720" w:hanging="360"/>
              <w:rPr>
                <w:rStyle w:val="DefaultParagraphFont"/>
                <w:rFonts w:ascii="Calibri" w:eastAsia="Calibri" w:hAnsi="Calibri" w:cs="Calibri"/>
                <w:b/>
              </w:rPr>
            </w:pPr>
            <w:r>
              <w:rPr>
                <w:rStyle w:val="DefaultParagraphFont"/>
                <w:rFonts w:ascii="Calibri" w:eastAsia="Calibri" w:hAnsi="Calibri" w:cs="Calibri"/>
                <w:b/>
                <w:lang w:val="en-US" w:eastAsia="en-US" w:bidi="ar-SA"/>
              </w:rPr>
              <w:t>Bridge replacement requiring ROW of three (3) acres or less to accommodate bridge piers, wingwalls, and/or approach work</w:t>
            </w:r>
          </w:p>
          <w:p>
            <w:pPr>
              <w:pStyle w:val="Normal10"/>
              <w:numPr>
                <w:ilvl w:val="0"/>
                <w:numId w:val="19"/>
              </w:numPr>
              <w:tabs>
                <w:tab w:val="num" w:pos="720"/>
              </w:tabs>
              <w:spacing w:after="0" w:afterAutospacing="0"/>
              <w:ind w:left="720" w:hanging="360"/>
              <w:rPr>
                <w:rStyle w:val="DefaultParagraphFont"/>
                <w:rFonts w:ascii="Calibri" w:eastAsia="Calibri" w:hAnsi="Calibri" w:cs="Calibri"/>
                <w:b/>
              </w:rPr>
            </w:pPr>
            <w:r>
              <w:rPr>
                <w:rStyle w:val="DefaultParagraphFont"/>
                <w:rFonts w:ascii="Calibri" w:eastAsia="Calibri" w:hAnsi="Calibri" w:cs="Calibri"/>
                <w:b/>
                <w:lang w:val="en-US" w:eastAsia="en-US" w:bidi="ar-SA"/>
              </w:rPr>
              <w:t>Widening requiring linear strip ROW of 10 acres or less per linear mile</w:t>
            </w:r>
          </w:p>
          <w:p>
            <w:pPr>
              <w:pStyle w:val="Normal10"/>
              <w:numPr>
                <w:ilvl w:val="0"/>
                <w:numId w:val="19"/>
              </w:numPr>
              <w:tabs>
                <w:tab w:val="num" w:pos="720"/>
              </w:tabs>
              <w:spacing w:after="280" w:afterAutospacing="1"/>
              <w:ind w:left="720" w:hanging="360"/>
              <w:rPr>
                <w:rStyle w:val="DefaultParagraphFont"/>
                <w:rFonts w:ascii="Calibri" w:eastAsia="Calibri" w:hAnsi="Calibri" w:cs="Calibri"/>
                <w:b/>
              </w:rPr>
            </w:pPr>
            <w:r>
              <w:rPr>
                <w:rStyle w:val="DefaultParagraphFont"/>
                <w:rFonts w:ascii="Calibri" w:eastAsia="Calibri" w:hAnsi="Calibri" w:cs="Calibri"/>
                <w:b/>
                <w:lang w:val="en-US" w:eastAsia="en-US" w:bidi="ar-SA"/>
              </w:rPr>
              <w:t>Intersection improvement requiring ROW of three (3) acres or less</w:t>
            </w:r>
          </w:p>
          <w:p>
            <w:pPr>
              <w:pStyle w:val="Normal10"/>
              <w:spacing w:after="280" w:afterAutospacing="1"/>
              <w:rPr>
                <w:rStyle w:val="DefaultParagraphFont"/>
                <w:rFonts w:ascii="Calibri" w:eastAsia="Calibri" w:hAnsi="Calibri" w:cs="Calibri"/>
                <w:b/>
              </w:rPr>
            </w:pPr>
          </w:p>
        </w:tc>
        <w:tc>
          <w:tcPr>
            <w:tcW w:w="2500" w:type="dxa"/>
          </w:tcPr>
          <w:p>
            <w:pPr>
              <w:pStyle w:val="Normal10"/>
              <w:spacing w:after="280" w:afterAutospacing="1"/>
              <w:rPr>
                <w:rStyle w:val="DefaultParagraphFont"/>
                <w:rFonts w:ascii="Calibri" w:eastAsia="Calibri" w:hAnsi="Calibri" w:cs="Calibri"/>
                <w:b w:val="0"/>
              </w:rPr>
            </w:pPr>
            <w:r>
              <w:rPr>
                <w:rStyle w:val="DefaultParagraphFont"/>
                <w:rFonts w:ascii="Calibri" w:eastAsia="Calibri" w:hAnsi="Calibri" w:cs="Calibri"/>
                <w:b w:val="0"/>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Undeveloped land being used for construction purposes is protected by a conservation easement</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Undeveloped land being used for temporary ROW will be returned to equal or greater productive capability upon completion of the proposed project</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Based on the scope and type of work, the proposed project is in compliance with the executed Farmland Memorandum of Understanding (MOU), the FPPA, and 7 CFR 658. Completion of the Farmland Conversion Impact Rating (FCIR) Form is not warranted. No further coordination is required.</w:t>
            </w:r>
          </w:p>
        </w:tc>
        <w:tc>
          <w:tcPr>
            <w:tcW w:w="2500" w:type="dxa"/>
          </w:tcPr>
          <w:p>
            <w:pPr>
              <w:pStyle w:val="BodyTextIndent8"/>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OES Concurrence Date</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01/01/1900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NRCS Approval Date</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01/01/1900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Land being used for the proposed project is part of an Agricultural District</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p>
        </w:tc>
        <w:tc>
          <w:tcPr>
            <w:tcW w:w="2500" w:type="dxa"/>
          </w:tcPr>
          <w:p>
            <w:pPr>
              <w:pStyle w:val="BodyTextIndent8"/>
              <w:keepNext/>
              <w:spacing w:after="120"/>
              <w:ind w:left="360"/>
              <w:rPr>
                <w:rStyle w:val="DefaultParagraphFont"/>
                <w:rFonts w:ascii="Calibri" w:eastAsia="Calibri" w:hAnsi="Calibri" w:cs="Calibri"/>
                <w:b w:val="0"/>
              </w:rPr>
            </w:pPr>
          </w:p>
        </w:tc>
      </w:tr>
    </w:tbl>
    <w:p>
      <w:pPr>
        <w:pStyle w:val="BodyText9"/>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0"/>
        <w:spacing w:after="280" w:afterAutospacing="1"/>
        <w:rPr>
          <w:rStyle w:val="DefaultParagraphFont"/>
          <w:rFonts w:ascii="Calibri" w:eastAsia="Calibri" w:hAnsi="Calibri" w:cs="Calibri"/>
        </w:rPr>
      </w:pPr>
      <w:r>
        <w:rPr>
          <w:rStyle w:val="DefaultParagraphFont"/>
          <w:rFonts w:ascii="Calibri" w:eastAsia="Calibri" w:hAnsi="Calibri" w:cs="Calibri"/>
        </w:rPr>
        <w:t>Based upon review of appropriate mapping, the proposed project is located in a non-urbanized area.  The project construction limits include approximately20.43 acres of prime farmland for this 3.77 mile long project.  That means 5.42 acres of prime farmland per mile, including existing and new right of way, would be impacted.  That is under the MOA threshold of 10 acres of linear strip right of way per linear mile.  Based on that information, the proposed project meets the terms and conditions of the Memorandum of Understanding between the Natural Resource Conservation Service and the Ohio Department of Transportation for Projects involving Farmlands (Agreement No. 19552), executed on March 15, 2016.  Therefore, completion of the Farmland Conversion Impact Rating (FCIR) Form was not warranted and no further coordination is required.</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8"/>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Heading38"/>
        <w:keepNext/>
        <w:rPr>
          <w:rStyle w:val="DefaultParagraphFont"/>
          <w:rFonts w:ascii="Calibri" w:eastAsia="Calibri" w:hAnsi="Calibri" w:cs="Calibri"/>
        </w:rPr>
      </w:pPr>
      <w:bookmarkStart w:id="40" w:name="_Toc256000039"/>
      <w:r>
        <w:rPr>
          <w:rStyle w:val="DefaultParagraphFont"/>
          <w:rFonts w:ascii="Calibri" w:eastAsia="Calibri" w:hAnsi="Calibri" w:cs="Calibri"/>
        </w:rPr>
        <w:t>Drinking Water</w:t>
      </w:r>
      <w:bookmarkEnd w:id="4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wholly or partially located within the USEPA designated boundaries of a Sole Source Aquifer</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Indent8"/>
              <w:keepNext/>
              <w:spacing w:after="120"/>
              <w:ind w:left="36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8"/>
              <w:keepNext/>
              <w:spacing w:after="120"/>
              <w:ind w:left="360"/>
              <w:rPr>
                <w:rStyle w:val="DefaultParagraphFont"/>
                <w:b w:val="0"/>
                <w:sz w:val="24"/>
              </w:rPr>
            </w:pPr>
            <w:r>
              <w:rPr>
                <w:rStyle w:val="DefaultParagraphFont"/>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sz w:val="24"/>
                <w:szCs w:val="24"/>
                <w:lang w:val="en-US" w:eastAsia="en-US" w:bidi="ar-SA"/>
              </w:rPr>
              <w:t>The proposed project is wholly or partially located within the OEPA designated boundaries of a Source Water Protection Area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with the Local Public Water Administrator is required</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Indent8"/>
              <w:keepNext/>
              <w:spacing w:after="120"/>
              <w:ind w:left="36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8"/>
              <w:keepNext/>
              <w:spacing w:after="120"/>
              <w:ind w:left="360"/>
              <w:rPr>
                <w:rStyle w:val="DefaultParagraphFont"/>
                <w:b w:val="0"/>
                <w:sz w:val="24"/>
              </w:rPr>
            </w:pPr>
            <w:r>
              <w:rPr>
                <w:rStyle w:val="DefaultParagraphFont"/>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8"/>
              <w:keepNext/>
              <w:spacing w:after="120"/>
              <w:ind w:left="360"/>
              <w:rPr>
                <w:rStyle w:val="DefaultParagraphFont"/>
                <w:b/>
                <w:sz w:val="24"/>
              </w:rPr>
            </w:pPr>
            <w:r>
              <w:rPr>
                <w:rStyle w:val="DefaultParagraphFont"/>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sz w:val="24"/>
                <w:szCs w:val="24"/>
                <w:lang w:val="en-US" w:eastAsia="en-US" w:bidi="ar-SA"/>
              </w:rPr>
              <w:t>Residential Wells are present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p>
        </w:tc>
        <w:tc>
          <w:tcPr>
            <w:tcW w:w="2500" w:type="dxa"/>
          </w:tcPr>
          <w:p>
            <w:pPr>
              <w:pStyle w:val="BodyTextIndent8"/>
              <w:keepNext/>
              <w:spacing w:after="120"/>
              <w:ind w:left="360"/>
              <w:rPr>
                <w:rStyle w:val="DefaultParagraphFont"/>
                <w:rFonts w:ascii="Calibri" w:eastAsia="Calibri" w:hAnsi="Calibri" w:cs="Calibri"/>
                <w:b w:val="0"/>
              </w:rPr>
            </w:pPr>
          </w:p>
        </w:tc>
      </w:tr>
    </w:tbl>
    <w:p>
      <w:pPr>
        <w:pStyle w:val="BodyText9"/>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0"/>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Literature reviews for the project were completed by ASC Group personnel by reviewing the </w:t>
      </w:r>
      <w:r>
        <w:rPr>
          <w:rStyle w:val="DefaultParagraphFont"/>
          <w:rFonts w:ascii="Calibri" w:eastAsia="Calibri" w:hAnsi="Calibri" w:cs="Calibri"/>
        </w:rPr>
        <w:t xml:space="preserve">Ohio EPA Division of Drinking and Ground Waters mapping and searching ODNR well logs for the proposed project area. There are no drinking water source protection areas within  the proposed project area. </w:t>
      </w:r>
      <w:r>
        <w:rPr>
          <w:rStyle w:val="DefaultParagraphFont"/>
          <w:rFonts w:ascii="Calibri" w:eastAsia="Calibri" w:hAnsi="Calibri" w:cs="Calibri"/>
        </w:rPr>
        <w:t xml:space="preserve">In addition, the proposed project area does not lie over a Federally designated sole source aquifer.   </w:t>
      </w:r>
      <w:r>
        <w:rPr>
          <w:rStyle w:val="DefaultParagraphFont"/>
          <w:rFonts w:ascii="Calibri" w:eastAsia="Calibri" w:hAnsi="Calibri" w:cs="Calibri"/>
          <w:shd w:val="solid" w:color="FFFFFF" w:fill="auto"/>
        </w:rPr>
        <w:t>The ODNR well logs were reviewed and </w:t>
      </w:r>
      <w:r>
        <w:rPr>
          <w:rStyle w:val="DefaultParagraphFont"/>
          <w:rFonts w:ascii="Calibri" w:eastAsia="Calibri" w:hAnsi="Calibri" w:cs="Calibri"/>
          <w:shd w:val="solid" w:color="FFFFFF" w:fill="auto"/>
        </w:rPr>
        <w:t xml:space="preserve"> residential wells were </w:t>
      </w:r>
      <w:r>
        <w:rPr>
          <w:rStyle w:val="DefaultParagraphFont"/>
          <w:rFonts w:ascii="Calibri" w:eastAsia="Calibri" w:hAnsi="Calibri" w:cs="Calibri"/>
          <w:shd w:val="solid" w:color="FFFFFF" w:fill="auto"/>
        </w:rPr>
        <w:t>identified within the proposed project area.  One residential well has been identified as having the potential to be impacted by the project.  As is standard procedure for ODOT, if the project will impact the well, it will be relocated and the residents will be compensated.  If the well cannot be relocated on the property, the residents will be relocated using ODOT standard procedures.  The project Categorical Exclusion level would remain a D1 if well impacts required a second relocation on the project.   The water resources mapping can be found in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8"/>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0"/>
        <w:rPr>
          <w:rStyle w:val="DefaultParagraphFont"/>
          <w:rFonts w:ascii="Calibri" w:eastAsia="Calibri" w:hAnsi="Calibri" w:cs="Calibri"/>
        </w:rPr>
        <w:sectPr>
          <w:headerReference w:type="default" r:id="rId20"/>
          <w:type w:val="nextPage"/>
          <w:pgSz w:w="12240" w:h="15840"/>
          <w:pgMar w:top="1440" w:right="1800" w:bottom="1440" w:left="1800" w:header="708" w:footer="708" w:gutter="0"/>
          <w:cols w:space="708"/>
          <w:titlePg w:val="0"/>
          <w:docGrid w:linePitch="360"/>
        </w:sectPr>
      </w:pPr>
    </w:p>
    <w:p>
      <w:pPr>
        <w:pStyle w:val="Heading110"/>
        <w:rPr>
          <w:rStyle w:val="DefaultParagraphFont"/>
        </w:rPr>
      </w:pPr>
      <w:bookmarkStart w:id="41" w:name="_Toc256000040"/>
      <w:r>
        <w:rPr>
          <w:rStyle w:val="DefaultParagraphFont"/>
          <w:rFonts w:ascii="Calibri" w:eastAsia="Calibri" w:hAnsi="Calibri" w:cs="Calibri"/>
        </w:rPr>
        <w:t>Section 4(f)</w:t>
      </w:r>
      <w:bookmarkEnd w:id="41"/>
    </w:p>
    <w:p>
      <w:pPr>
        <w:pStyle w:val="Heading39"/>
        <w:keepNext/>
        <w:rPr>
          <w:rStyle w:val="DefaultParagraphFont"/>
          <w:rFonts w:ascii="Calibri" w:eastAsia="Calibri" w:hAnsi="Calibri" w:cs="Calibri"/>
        </w:rPr>
      </w:pPr>
      <w:bookmarkStart w:id="42" w:name="_Toc256000041"/>
      <w:r>
        <w:rPr>
          <w:rStyle w:val="DefaultParagraphFont"/>
          <w:rFonts w:ascii="Calibri" w:eastAsia="Calibri" w:hAnsi="Calibri" w:cs="Calibri"/>
        </w:rPr>
        <w:t>Section 4(f) Determination</w:t>
      </w:r>
      <w:bookmarkEnd w:id="42"/>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 properties are within and/or adjacent to the proposed project area</w:t>
            </w:r>
          </w:p>
        </w:tc>
        <w:tc>
          <w:tcPr>
            <w:tcW w:w="2500" w:type="dxa"/>
          </w:tcPr>
          <w:p>
            <w:pPr>
              <w:pStyle w:val="BodyTextIndent9"/>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Normal11"/>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b w:val="0"/>
                <w:sz w:val="24"/>
              </w:rPr>
            </w:pPr>
            <w:r>
              <w:rPr>
                <w:rStyle w:val="DefaultParagraphFont"/>
                <w:b/>
                <w:sz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Normal11"/>
              <w:rPr>
                <w:rStyle w:val="DefaultParagraphFont"/>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sz w:val="24"/>
                <w:lang w:val="en-US" w:eastAsia="en-US" w:bidi="ar-SA"/>
              </w:rPr>
              <w:t>Publicly owned Park(s):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Normal11"/>
              <w:rPr>
                <w:rStyle w:val="DefaultParagraphFont"/>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sz w:val="24"/>
                <w:lang w:val="en-US" w:eastAsia="en-US" w:bidi="ar-SA"/>
              </w:rPr>
              <w:t>Publicly owned recreation facility(ies) and/or area(s):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Normal11"/>
              <w:rPr>
                <w:rStyle w:val="DefaultParagraphFont"/>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sz w:val="24"/>
                <w:lang w:val="en-US" w:eastAsia="en-US" w:bidi="ar-SA"/>
              </w:rPr>
              <w:t>Wildlife and Waterfowl refuge(s):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Normal11"/>
              <w:rPr>
                <w:rStyle w:val="DefaultParagraphFont"/>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sz w:val="24"/>
                <w:lang w:val="en-US" w:eastAsia="en-US" w:bidi="ar-SA"/>
              </w:rPr>
              <w:t>Historic Site(s):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Normal11"/>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11"/>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p>
      <w:pPr>
        <w:pStyle w:val="Heading39"/>
        <w:keepNext/>
        <w:rPr>
          <w:rStyle w:val="DefaultParagraphFont"/>
          <w:rFonts w:ascii="Calibri" w:eastAsia="Calibri" w:hAnsi="Calibri" w:cs="Calibri"/>
        </w:rPr>
      </w:pPr>
      <w:bookmarkStart w:id="43" w:name="_Toc256000042"/>
      <w:r>
        <w:rPr>
          <w:rStyle w:val="DefaultParagraphFont"/>
          <w:rFonts w:ascii="Calibri" w:eastAsia="Calibri" w:hAnsi="Calibri" w:cs="Calibri"/>
        </w:rPr>
        <w:t>Identified Section 4(f) Properties</w:t>
      </w:r>
      <w:bookmarkEnd w:id="43"/>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p>
        </w:tc>
        <w:tc>
          <w:tcPr>
            <w:tcW w:w="2500" w:type="dxa"/>
          </w:tcPr>
          <w:p>
            <w:pPr>
              <w:pStyle w:val="BodyTextIndent9"/>
              <w:keepNext/>
              <w:spacing w:after="120"/>
              <w:ind w:left="360"/>
              <w:rPr>
                <w:rStyle w:val="DefaultParagraphFont"/>
                <w:rFonts w:ascii="Calibri" w:eastAsia="Calibri" w:hAnsi="Calibri" w:cs="Calibri"/>
                <w:b w:val="0"/>
              </w:rPr>
            </w:pPr>
          </w:p>
        </w:tc>
      </w:tr>
    </w:tbl>
    <w:p>
      <w:pPr>
        <w:pStyle w:val="BodyText10"/>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Based on review of available mapping and field reviews, no publicly owned parks, recreation areas, waterfowl/wildlife refuges, bike trails, or properties listed in or eligible for listing in the NRHP are located in the project study area.</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36 CFR 800.4(d)(1) and the Programmatic Agreement among the Federal Highway Administration, the Advisory Council on Historic Preservation, the Ohio Historical Society, State Preservation Office, and the State of Ohio, Department of Transportation Regarding the Implementation of the Federal-Aid Highway Program in Ohio (Agreement No. 16734), executed November 30, 2011, Amended June 7, 2016, ODOT-OES has determined the undertaking is a type that will have no historic properties affected in a June 12, 2017 IOC. Impacts to Section 4(f) resources are not expected for the project.</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9"/>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9"/>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1"/>
        <w:rPr>
          <w:rStyle w:val="DefaultParagraphFont"/>
          <w:rFonts w:ascii="Calibri" w:eastAsia="Calibri" w:hAnsi="Calibri" w:cs="Calibri"/>
        </w:rPr>
        <w:sectPr>
          <w:headerReference w:type="default" r:id="rId21"/>
          <w:type w:val="nextPage"/>
          <w:pgSz w:w="12240" w:h="15840"/>
          <w:pgMar w:top="1440" w:right="1800" w:bottom="1440" w:left="1800" w:header="708" w:footer="708" w:gutter="0"/>
          <w:cols w:space="708"/>
          <w:titlePg w:val="0"/>
          <w:docGrid w:linePitch="360"/>
        </w:sectPr>
      </w:pPr>
    </w:p>
    <w:p>
      <w:pPr>
        <w:pStyle w:val="Heading111"/>
        <w:rPr>
          <w:rStyle w:val="DefaultParagraphFont"/>
        </w:rPr>
      </w:pPr>
      <w:bookmarkStart w:id="44" w:name="_Toc256000043"/>
      <w:r>
        <w:rPr>
          <w:rStyle w:val="DefaultParagraphFont"/>
          <w:rFonts w:ascii="Calibri" w:eastAsia="Calibri" w:hAnsi="Calibri" w:cs="Calibri"/>
        </w:rPr>
        <w:t>Section 6(f)</w:t>
      </w:r>
      <w:bookmarkEnd w:id="44"/>
    </w:p>
    <w:p>
      <w:pPr>
        <w:pStyle w:val="Heading310"/>
        <w:keepNext/>
        <w:rPr>
          <w:rStyle w:val="DefaultParagraphFont"/>
          <w:rFonts w:ascii="Calibri" w:eastAsia="Calibri" w:hAnsi="Calibri" w:cs="Calibri"/>
        </w:rPr>
      </w:pPr>
      <w:bookmarkStart w:id="45" w:name="_Toc256000044"/>
      <w:r>
        <w:rPr>
          <w:rStyle w:val="DefaultParagraphFont"/>
          <w:rFonts w:ascii="Calibri" w:eastAsia="Calibri" w:hAnsi="Calibri" w:cs="Calibri"/>
        </w:rPr>
        <w:t>Section 6(f) Determination</w:t>
      </w:r>
      <w:bookmarkEnd w:id="45"/>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1"/>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1"/>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6(f) Properties: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1"/>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1"/>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1"/>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120"/>
              <w:ind w:left="360"/>
              <w:rPr>
                <w:rStyle w:val="DefaultParagraphFont"/>
                <w:rFonts w:ascii="Calibri" w:eastAsia="Calibri" w:hAnsi="Calibri" w:cs="Calibri"/>
              </w:rPr>
            </w:pPr>
          </w:p>
        </w:tc>
        <w:tc>
          <w:tcPr>
            <w:tcW w:w="2500" w:type="dxa"/>
          </w:tcPr>
          <w:p>
            <w:pPr>
              <w:pStyle w:val="BodyTextIndent10"/>
              <w:keepNext/>
              <w:spacing w:after="120"/>
              <w:ind w:left="360"/>
              <w:rPr>
                <w:rStyle w:val="DefaultParagraphFont"/>
                <w:rFonts w:ascii="Calibri" w:eastAsia="Calibri" w:hAnsi="Calibri" w:cs="Calibri"/>
                <w:b w:val="0"/>
              </w:rPr>
            </w:pPr>
          </w:p>
        </w:tc>
      </w:tr>
    </w:tbl>
    <w:p>
      <w:pPr>
        <w:pStyle w:val="BodyText11"/>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Literature reviews for the project were completed by ASC Group personnel by reviewing the US Department of the Interior National Park Service Land and Water Conservation (LAWCON) website for funds allocated in Wood County. During the literature review, no properties utilizing LAWCON funding will be impacted as a result of the proposed project.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2"/>
        <w:rPr>
          <w:rStyle w:val="DefaultParagraphFont"/>
          <w:rFonts w:ascii="Calibri" w:eastAsia="Calibri" w:hAnsi="Calibri" w:cs="Calibri"/>
        </w:rPr>
        <w:sectPr>
          <w:headerReference w:type="default" r:id="rId22"/>
          <w:type w:val="nextPage"/>
          <w:pgSz w:w="12240" w:h="15840"/>
          <w:pgMar w:top="1440" w:right="1800" w:bottom="1440" w:left="1800" w:header="708" w:footer="708" w:gutter="0"/>
          <w:cols w:space="708"/>
          <w:titlePg w:val="0"/>
          <w:docGrid w:linePitch="360"/>
        </w:sectPr>
      </w:pPr>
    </w:p>
    <w:p>
      <w:pPr>
        <w:pStyle w:val="Heading112"/>
        <w:rPr>
          <w:rStyle w:val="DefaultParagraphFont"/>
        </w:rPr>
      </w:pPr>
      <w:bookmarkStart w:id="46" w:name="_Toc256000045"/>
      <w:r>
        <w:rPr>
          <w:rStyle w:val="DefaultParagraphFont"/>
          <w:rFonts w:ascii="Calibri" w:eastAsia="Calibri" w:hAnsi="Calibri" w:cs="Calibri"/>
        </w:rPr>
        <w:t>Community Impacts</w:t>
      </w:r>
      <w:bookmarkEnd w:id="46"/>
    </w:p>
    <w:p>
      <w:pPr>
        <w:pStyle w:val="Heading311"/>
        <w:keepNext/>
        <w:rPr>
          <w:rStyle w:val="DefaultParagraphFont"/>
          <w:rFonts w:ascii="Calibri" w:eastAsia="Calibri" w:hAnsi="Calibri" w:cs="Calibri"/>
        </w:rPr>
      </w:pPr>
      <w:bookmarkStart w:id="47" w:name="_Toc256000046"/>
      <w:r>
        <w:rPr>
          <w:rStyle w:val="DefaultParagraphFont"/>
          <w:rFonts w:ascii="Calibri" w:eastAsia="Calibri" w:hAnsi="Calibri" w:cs="Calibri"/>
        </w:rPr>
        <w:t>Community Impacts</w:t>
      </w:r>
      <w:bookmarkEnd w:id="4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comply with the local/regional development patterns for the area?</w:t>
            </w:r>
          </w:p>
        </w:tc>
        <w:tc>
          <w:tcPr>
            <w:tcW w:w="2500" w:type="dxa"/>
          </w:tcPr>
          <w:p>
            <w:pPr>
              <w:pStyle w:val="BodyTextIndent1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p>
        </w:tc>
        <w:tc>
          <w:tcPr>
            <w:tcW w:w="2500" w:type="dxa"/>
          </w:tcPr>
          <w:p>
            <w:pPr>
              <w:pStyle w:val="BodyTextIndent11"/>
              <w:keepNext/>
              <w:spacing w:after="120"/>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proposed project is anticipated to comply with local/regional development patterns for the area established in planning studies or transportation plans.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substantial negative impacts to community cohesion?</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The proposed project is not anticipated to result in substantial negative impacts to community cohesiveness and no issues were raised during public involvement activities.</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indirect or cumulative impacts?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Indirect and cumulative impacts of the project are expected to be minimal, because the project involves improvements to existing facilities.  </w:t>
      </w:r>
      <w:r>
        <w:rPr>
          <w:rStyle w:val="DefaultParagraphFont"/>
          <w:rFonts w:ascii="Calibri" w:eastAsia="Calibri" w:hAnsi="Calibri" w:cs="Calibri"/>
        </w:rPr>
        <w:t>Additionally, facility maintenance along this route segment would be expected to decrease as a result of the project by way of preventing slope failure on the southern slope of SR 582 in the vicinity of Packer Creek.  The proposed improvements are expected to have mostly positive impacts on the local community.</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substantial impacts on health and educational facilities, public utilities, fire, police, emergency services, religious institutions, public transportation, pedestrian and bicycle facilities?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proposed project is not anticipated to have substantial negative impacts upon health and education facilities, public utilities, fire, police, emergency services, religious institutions, public transportation, pedestrian and bicycle facilities.  The upgrade of existing design elements will benefit vehicular traffic along the corridor and reduce facility maintenance costs.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During construction of the proposed project, the potential exists for negative impacts on health and education facilities, fire, police, emergency services, religious institutions, public transportation.  However, this potential can be minimized with early and ongoing communication and coordination with project area facilities, services, and institutions concerning start and end dates of construction, partial closures and detours.  This has been made an environmental commitment.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displace residents, businesses, institutions or farms?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BodyText12"/>
        <w:keepNext/>
        <w:spacing w:after="280" w:afterAutospacing="1"/>
        <w:rPr>
          <w:rStyle w:val="DefaultParagraphFont"/>
          <w:rFonts w:ascii="Calibri" w:eastAsia="Calibri" w:hAnsi="Calibri" w:cs="Calibri"/>
        </w:rPr>
      </w:pPr>
      <w:r>
        <w:rPr>
          <w:rStyle w:val="DefaultParagraphFont"/>
          <w:rFonts w:ascii="Calibri" w:eastAsia="Calibri" w:hAnsi="Calibri" w:cs="Calibri"/>
          <w:b/>
        </w:rPr>
        <w:t>Number of Displacements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Residences: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Businesses: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Institutions: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Three structures will be removed: a one-story vacant commercial storage building (10980 SR 582/Middleton Pike, Dunbridge); a shed at 10870 SR 582/Middleton Pike, Dunbridge; and a one-story residence (10800 SR 582/Middleton Pike, Dunbridge). If the well at 10870 SR 582/Middleton</w:t>
      </w:r>
      <w:r>
        <w:rPr>
          <w:rStyle w:val="DefaultParagraphFont"/>
          <w:rFonts w:ascii="Calibri" w:eastAsia="Calibri" w:hAnsi="Calibri" w:cs="Calibri"/>
          <w:shd w:val="solid" w:color="FFFFFF" w:fill="auto"/>
        </w:rPr>
        <w:t xml:space="preserve"> Pike cannot be moved to a different location on the property, the residence will be relocated.  Due to the uncertainty on the well placement, it is being assumed in this document that the</w:t>
      </w:r>
      <w:r>
        <w:rPr>
          <w:rStyle w:val="DefaultParagraphFont"/>
          <w:rFonts w:ascii="Calibri" w:eastAsia="Calibri" w:hAnsi="Calibri" w:cs="Calibri"/>
        </w:rPr>
        <w:t xml:space="preserve"> residence will need to be relocated, however, every effort is being made to move the well on the property and avoid a second residential relocation.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3"/>
        <w:rPr>
          <w:rStyle w:val="DefaultParagraphFont"/>
          <w:rFonts w:ascii="Calibri" w:eastAsia="Calibri" w:hAnsi="Calibri" w:cs="Calibri"/>
        </w:rPr>
        <w:sectPr>
          <w:headerReference w:type="default" r:id="rId23"/>
          <w:type w:val="nextPage"/>
          <w:pgSz w:w="12240" w:h="15840"/>
          <w:pgMar w:top="1440" w:right="1800" w:bottom="1440" w:left="1800" w:header="708" w:footer="708" w:gutter="0"/>
          <w:cols w:space="708"/>
          <w:titlePg w:val="0"/>
          <w:docGrid w:linePitch="360"/>
        </w:sectPr>
      </w:pPr>
    </w:p>
    <w:p>
      <w:pPr>
        <w:pStyle w:val="Heading113"/>
        <w:rPr>
          <w:rStyle w:val="DefaultParagraphFont"/>
        </w:rPr>
      </w:pPr>
      <w:bookmarkStart w:id="48" w:name="_Toc256000047"/>
      <w:r>
        <w:rPr>
          <w:rStyle w:val="DefaultParagraphFont"/>
          <w:rFonts w:ascii="Calibri" w:eastAsia="Calibri" w:hAnsi="Calibri" w:cs="Calibri"/>
        </w:rPr>
        <w:t>Environmental Justice</w:t>
      </w:r>
      <w:bookmarkEnd w:id="48"/>
    </w:p>
    <w:p>
      <w:pPr>
        <w:pStyle w:val="Heading312"/>
        <w:keepNext/>
        <w:rPr>
          <w:rStyle w:val="DefaultParagraphFont"/>
          <w:rFonts w:ascii="Calibri" w:eastAsia="Calibri" w:hAnsi="Calibri" w:cs="Calibri"/>
        </w:rPr>
      </w:pPr>
      <w:bookmarkStart w:id="49" w:name="_Toc256000048"/>
      <w:r>
        <w:rPr>
          <w:rStyle w:val="DefaultParagraphFont"/>
          <w:rFonts w:ascii="Calibri" w:eastAsia="Calibri" w:hAnsi="Calibri" w:cs="Calibri"/>
        </w:rPr>
        <w:t>Environmental Justice</w:t>
      </w:r>
      <w:bookmarkEnd w:id="49"/>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3000"/>
        <w:gridCol w:w="3000"/>
        <w:gridCol w:w="30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rPr>
            </w:pPr>
            <w:r>
              <w:rPr>
                <w:rStyle w:val="DefaultParagraphFont"/>
                <w:rFonts w:ascii="Calibri" w:eastAsia="Calibri" w:hAnsi="Calibri" w:cs="Calibri"/>
                <w:b/>
                <w:sz w:val="24"/>
                <w:lang w:val="en-US" w:eastAsia="en-US" w:bidi="ar-SA"/>
              </w:rPr>
              <w:t>Census Block Group #</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 Minority</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 Low Income</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sz w:val="24"/>
              </w:rPr>
            </w:pPr>
            <w:r>
              <w:rPr>
                <w:rStyle w:val="DefaultParagraphFont"/>
                <w:rFonts w:ascii="Calibri" w:eastAsia="Calibri" w:hAnsi="Calibri" w:cs="Calibri"/>
                <w:b w:val="0"/>
                <w:sz w:val="24"/>
                <w:lang w:val="en-US" w:eastAsia="en-US" w:bidi="ar-SA"/>
              </w:rPr>
              <w:t>391730212002</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6</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17</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391730211001</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8</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26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14"/>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EJ populations located within and/or adjacent to the proposed project area?</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relocations?</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residential relocation(s)?</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Housing of Last Resort anticipated?</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business relocations?</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there be changes to access?</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Were any EJ issues that could result in a disproportionately high and adverse effect raised during public involvement?</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other unique factors of the proposed project that could pose a disproportionately high and adverse impact on an EJ population?</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project result in negative health and/or environmental impacts such as noise, air, water, vibration, community character, etc.?</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project result in secondary or cumulative negative impacts?</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p>
        </w:tc>
        <w:tc>
          <w:tcPr>
            <w:tcW w:w="2500" w:type="dxa"/>
          </w:tcPr>
          <w:p>
            <w:pPr>
              <w:pStyle w:val="BodyTextIndent12"/>
              <w:keepNext/>
              <w:spacing w:after="120"/>
              <w:ind w:left="360"/>
              <w:rPr>
                <w:rStyle w:val="DefaultParagraphFont"/>
                <w:rFonts w:ascii="Calibri" w:eastAsia="Calibri" w:hAnsi="Calibri" w:cs="Calibri"/>
                <w:b w:val="0"/>
              </w:rPr>
            </w:pPr>
          </w:p>
        </w:tc>
      </w:tr>
    </w:tbl>
    <w:p>
      <w:pPr>
        <w:pStyle w:val="BodyText13"/>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4"/>
        <w:spacing w:after="280" w:afterAutospacing="1"/>
        <w:rPr>
          <w:rStyle w:val="DefaultParagraphFont"/>
          <w:rFonts w:ascii="Calibri" w:eastAsia="Calibri" w:hAnsi="Calibri" w:cs="Calibri"/>
        </w:rPr>
      </w:pPr>
      <w:r>
        <w:rPr>
          <w:rStyle w:val="DefaultParagraphFont"/>
          <w:rFonts w:ascii="Calibri" w:eastAsia="Calibri" w:hAnsi="Calibri" w:cs="Calibri"/>
        </w:rPr>
        <w:t>The proposed project will have no disproportionately high and adverseimpacts to minority or low-income populations based upon the table above, theattached mapping, and the responses to the above questions.  NoEnvironmental Justice issues were raised as a result of public involvementactivities conducted as part of this project.  Therefore, in accordancewith the protections of Executive Order 12898 and FHWA Order 6640.23, no furtherEnvironmental Justice analysis is required.</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2"/>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4"/>
        <w:rPr>
          <w:rStyle w:val="DefaultParagraphFont"/>
          <w:rFonts w:ascii="Calibri" w:eastAsia="Calibri" w:hAnsi="Calibri" w:cs="Calibri"/>
        </w:rPr>
        <w:sectPr>
          <w:headerReference w:type="default" r:id="rId24"/>
          <w:type w:val="nextPage"/>
          <w:pgSz w:w="12240" w:h="15840"/>
          <w:pgMar w:top="1440" w:right="1800" w:bottom="1440" w:left="1800" w:header="708" w:footer="708" w:gutter="0"/>
          <w:cols w:space="708"/>
          <w:titlePg w:val="0"/>
          <w:docGrid w:linePitch="360"/>
        </w:sectPr>
      </w:pPr>
    </w:p>
    <w:p>
      <w:pPr>
        <w:pStyle w:val="Heading114"/>
        <w:rPr>
          <w:rStyle w:val="DefaultParagraphFont"/>
        </w:rPr>
      </w:pPr>
      <w:bookmarkStart w:id="50" w:name="_Toc256000049"/>
      <w:r>
        <w:rPr>
          <w:rStyle w:val="DefaultParagraphFont"/>
          <w:rFonts w:ascii="Calibri" w:eastAsia="Calibri" w:hAnsi="Calibri" w:cs="Calibri"/>
        </w:rPr>
        <w:t>Public Involvement</w:t>
      </w:r>
      <w:bookmarkEnd w:id="50"/>
    </w:p>
    <w:p>
      <w:pPr>
        <w:pStyle w:val="Heading313"/>
        <w:keepNext/>
        <w:rPr>
          <w:rStyle w:val="DefaultParagraphFont"/>
          <w:rFonts w:ascii="Calibri" w:eastAsia="Calibri" w:hAnsi="Calibri" w:cs="Calibri"/>
        </w:rPr>
      </w:pPr>
      <w:bookmarkStart w:id="51" w:name="_Toc256000050"/>
      <w:r>
        <w:rPr>
          <w:rStyle w:val="DefaultParagraphFont"/>
          <w:rFonts w:ascii="Calibri" w:eastAsia="Calibri" w:hAnsi="Calibri" w:cs="Calibri"/>
        </w:rPr>
        <w:t>Public Involvement</w:t>
      </w:r>
      <w:bookmarkEnd w:id="51"/>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120"/>
              <w:ind w:left="360"/>
              <w:rPr>
                <w:rStyle w:val="DefaultParagraphFont"/>
                <w:rFonts w:ascii="Calibri" w:eastAsia="Calibri" w:hAnsi="Calibri" w:cs="Calibri"/>
              </w:rPr>
            </w:pPr>
          </w:p>
        </w:tc>
        <w:tc>
          <w:tcPr>
            <w:tcW w:w="2500" w:type="dxa"/>
          </w:tcPr>
          <w:p>
            <w:pPr>
              <w:pStyle w:val="BodyTextIndent13"/>
              <w:keepNext/>
              <w:spacing w:after="120"/>
              <w:ind w:left="360"/>
              <w:rPr>
                <w:rStyle w:val="DefaultParagraphFont"/>
                <w:rFonts w:ascii="Calibri" w:eastAsia="Calibri" w:hAnsi="Calibri" w:cs="Calibri"/>
                <w:b w:val="0"/>
              </w:rPr>
            </w:pPr>
          </w:p>
        </w:tc>
      </w:tr>
    </w:tbl>
    <w:p>
      <w:pPr>
        <w:pStyle w:val="BodyText14"/>
        <w:keepNext/>
        <w:rPr>
          <w:rStyle w:val="DefaultParagraphFont"/>
          <w:rFonts w:ascii="Calibri" w:eastAsia="Calibri" w:hAnsi="Calibri" w:cs="Calibri"/>
        </w:rPr>
      </w:pPr>
      <w:r>
        <w:rPr>
          <w:rStyle w:val="DefaultParagraphFont"/>
          <w:rFonts w:ascii="Calibri" w:eastAsia="Calibri" w:hAnsi="Calibri" w:cs="Calibri"/>
          <w:b/>
          <w:sz w:val="24"/>
        </w:rPr>
        <w:t>Please provide a summary of the Public Involvement activities that have been conducted for this project. (For example press releases, letters to affected property owners and residents, meetings, special purpose meetings, newspaper articles, etc)</w:t>
      </w:r>
      <w:r>
        <w:rPr>
          <w:rStyle w:val="DefaultParagraphFont"/>
          <w:rFonts w:ascii="Calibri" w:eastAsia="Calibri" w:hAnsi="Calibri" w:cs="Calibri"/>
        </w:rPr>
        <w:t xml:space="preserve">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 property owner notification letter was sent to all property owners in the study area on February 17, 2017. This was followed by a letter dated April 7, 2017, informing the property owners of a public meeting that was scheduled for May 9 at the Middleton Township Hall. A press release was sent April 25, 2017 and second news release, informing individuals of the public meeting on May 9, 2017, was released by ODOT on May 5, 2017. Flyers that showed the time and location of the public meeting were also distributed to local businesses, recreational facilities, libraries, the post office, and churches.  Handouts were given to each meeting attendee. Known media coverage is also included in the project file.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Public Involvement conducted in compliance with Title VI requirements?</w:t>
            </w:r>
          </w:p>
        </w:tc>
        <w:tc>
          <w:tcPr>
            <w:tcW w:w="2500" w:type="dxa"/>
          </w:tcPr>
          <w:p>
            <w:pPr>
              <w:pStyle w:val="BodyTextIndent13"/>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there any substantial environmental controversy on environmental grounds?</w:t>
            </w:r>
          </w:p>
        </w:tc>
        <w:tc>
          <w:tcPr>
            <w:tcW w:w="2500" w:type="dxa"/>
          </w:tcPr>
          <w:p>
            <w:pPr>
              <w:pStyle w:val="BodyTextIndent13"/>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p>
        </w:tc>
        <w:tc>
          <w:tcPr>
            <w:tcW w:w="2500" w:type="dxa"/>
          </w:tcPr>
          <w:p>
            <w:pPr>
              <w:pStyle w:val="BodyTextIndent13"/>
              <w:keepNext/>
              <w:spacing w:after="280" w:afterAutospacing="1"/>
              <w:ind w:left="360"/>
              <w:rPr>
                <w:rStyle w:val="DefaultParagraphFont"/>
                <w:rFonts w:ascii="Calibri" w:eastAsia="Calibri" w:hAnsi="Calibri" w:cs="Calibri"/>
                <w:b w:val="0"/>
              </w:rPr>
            </w:pPr>
          </w:p>
        </w:tc>
      </w:tr>
    </w:tbl>
    <w:p>
      <w:pPr>
        <w:pStyle w:val="BodyText14"/>
        <w:keepNext/>
        <w:rPr>
          <w:rStyle w:val="DefaultParagraphFont"/>
          <w:rFonts w:ascii="Calibri" w:eastAsia="Calibri" w:hAnsi="Calibri" w:cs="Calibri"/>
        </w:rPr>
      </w:pPr>
      <w:r>
        <w:rPr>
          <w:rStyle w:val="DefaultParagraphFont"/>
          <w:rFonts w:ascii="Calibri" w:eastAsia="Calibri" w:hAnsi="Calibri" w:cs="Calibri"/>
          <w:b/>
          <w:sz w:val="24"/>
        </w:rPr>
        <w:t>Please summarize the Public Involvement responses received.</w:t>
      </w:r>
      <w:r>
        <w:rPr>
          <w:rStyle w:val="DefaultParagraphFont"/>
          <w:rFonts w:ascii="Calibri" w:eastAsia="Calibri" w:hAnsi="Calibri" w:cs="Calibri"/>
        </w:rPr>
        <w:t xml:space="preserve">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Several comments were received from the public regarding the proposed improvements at the May 9, 2017 public meeting.  The public provided comments on the proposed alternatives presented during the meeting.  Provided below is a brief summary of the concerns/comments presented by the public:</w:t>
      </w:r>
    </w:p>
    <w:p>
      <w:pPr>
        <w:pStyle w:val="Normal15"/>
        <w:numPr>
          <w:ilvl w:val="0"/>
          <w:numId w:val="20"/>
        </w:numPr>
        <w:spacing w:after="0" w:afterAutospacing="0"/>
        <w:rPr>
          <w:rStyle w:val="DefaultParagraphFont"/>
          <w:rFonts w:ascii="Calibri" w:eastAsia="Calibri" w:hAnsi="Calibri" w:cs="Calibri"/>
        </w:rPr>
      </w:pPr>
      <w:r>
        <w:rPr>
          <w:rStyle w:val="DefaultParagraphFont"/>
          <w:rFonts w:ascii="Calibri" w:eastAsia="Calibri" w:hAnsi="Calibri" w:cs="Calibri"/>
        </w:rPr>
        <w:t>Comments were received that suggested the use of a roundabout at the SR 582/Dunbridge Rd Intersection</w:t>
      </w:r>
    </w:p>
    <w:p>
      <w:pPr>
        <w:pStyle w:val="Normal15"/>
        <w:numPr>
          <w:ilvl w:val="0"/>
          <w:numId w:val="20"/>
        </w:numPr>
        <w:spacing w:after="0" w:afterAutospacing="0"/>
        <w:rPr>
          <w:rStyle w:val="DefaultParagraphFont"/>
          <w:rFonts w:ascii="Calibri" w:eastAsia="Calibri" w:hAnsi="Calibri" w:cs="Calibri"/>
        </w:rPr>
      </w:pPr>
      <w:r>
        <w:rPr>
          <w:rStyle w:val="DefaultParagraphFont"/>
          <w:rFonts w:ascii="Calibri" w:eastAsia="Calibri" w:hAnsi="Calibri" w:cs="Calibri"/>
        </w:rPr>
        <w:t>Comments were received that suggested reinforcing the ditch banks and planting them with native plants and grasses</w:t>
      </w:r>
    </w:p>
    <w:p>
      <w:pPr>
        <w:pStyle w:val="Normal15"/>
        <w:numPr>
          <w:ilvl w:val="0"/>
          <w:numId w:val="20"/>
        </w:numPr>
        <w:spacing w:after="0" w:afterAutospacing="0"/>
        <w:rPr>
          <w:rStyle w:val="DefaultParagraphFont"/>
          <w:rFonts w:ascii="Calibri" w:eastAsia="Calibri" w:hAnsi="Calibri" w:cs="Calibri"/>
        </w:rPr>
      </w:pPr>
      <w:r>
        <w:rPr>
          <w:rStyle w:val="DefaultParagraphFont"/>
          <w:rFonts w:ascii="Calibri" w:eastAsia="Calibri" w:hAnsi="Calibri" w:cs="Calibri"/>
        </w:rPr>
        <w:t>Comments were received that suggested noise abatement through town</w:t>
      </w:r>
    </w:p>
    <w:p>
      <w:pPr>
        <w:pStyle w:val="Normal15"/>
        <w:numPr>
          <w:ilvl w:val="0"/>
          <w:numId w:val="20"/>
        </w:numPr>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rPr>
        <w:t>Comments were received that the  SR 582/Dunbridge Rd Intersection should have flashing lights on the stop signs</w:t>
      </w:r>
    </w:p>
    <w:p>
      <w:pPr>
        <w:pStyle w:val="Normal15"/>
        <w:numPr>
          <w:ilvl w:val="0"/>
          <w:numId w:val="20"/>
        </w:numPr>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rPr>
        <w:t>Comments were received that traffic and ditch water affects Dowling Road (from SR 199 to Caris Rd)</w:t>
      </w:r>
    </w:p>
    <w:p>
      <w:pPr>
        <w:pStyle w:val="Normal15"/>
        <w:numPr>
          <w:ilvl w:val="0"/>
          <w:numId w:val="20"/>
        </w:numPr>
        <w:spacing w:before="0" w:beforeAutospacing="0" w:after="280" w:afterAutospacing="1"/>
        <w:ind w:left="0" w:right="0"/>
        <w:rPr>
          <w:rStyle w:val="DefaultParagraphFont"/>
          <w:rFonts w:ascii="Calibri" w:eastAsia="Calibri" w:hAnsi="Calibri" w:cs="Calibri"/>
        </w:rPr>
      </w:pPr>
      <w:r>
        <w:rPr>
          <w:rStyle w:val="DefaultParagraphFont"/>
          <w:rFonts w:ascii="Calibri" w:eastAsia="Calibri" w:hAnsi="Calibri" w:cs="Calibri"/>
        </w:rPr>
        <w:t>A comment was received regarding a residential pond and  septic system near the SR 199/SR 582 intersection and the use of catch basins to help with drainage near the SR 199/SR 582 intersection</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br/>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All the comments received by the public are included in the project file.  ODOT-District 2 responded to all comments provided by the public.  Copies of the responses are included in the project file.  ODOT provided the following responses in regard to the comments above:</w:t>
      </w:r>
    </w:p>
    <w:p>
      <w:pPr>
        <w:pStyle w:val="Normal15"/>
        <w:numPr>
          <w:ilvl w:val="0"/>
          <w:numId w:val="21"/>
        </w:numPr>
        <w:spacing w:after="0" w:afterAutospacing="0"/>
        <w:rPr>
          <w:rStyle w:val="DefaultParagraphFont"/>
          <w:rFonts w:ascii="Calibri" w:eastAsia="Calibri" w:hAnsi="Calibri" w:cs="Calibri"/>
        </w:rPr>
      </w:pPr>
      <w:r>
        <w:rPr>
          <w:rStyle w:val="DefaultParagraphFont"/>
          <w:rFonts w:ascii="Calibri" w:eastAsia="Calibri" w:hAnsi="Calibri" w:cs="Calibri"/>
        </w:rPr>
        <w:t>The SR 582/Dunbridge Rd Intersection was reviewed for upgrades during the design of the project and it was determined that the existing intersection traffic control would not be  modified. The project will enhance the intersection safety by providing better lines of sight and providing wider shoulders for both northbound and southbound Dunbridge Road.</w:t>
      </w:r>
    </w:p>
    <w:p>
      <w:pPr>
        <w:pStyle w:val="Normal15"/>
        <w:numPr>
          <w:ilvl w:val="0"/>
          <w:numId w:val="21"/>
        </w:numPr>
        <w:spacing w:after="0" w:afterAutospacing="0"/>
        <w:rPr>
          <w:rStyle w:val="DefaultParagraphFont"/>
          <w:rFonts w:ascii="Calibri" w:eastAsia="Calibri" w:hAnsi="Calibri" w:cs="Calibri"/>
        </w:rPr>
      </w:pPr>
      <w:r>
        <w:rPr>
          <w:rStyle w:val="DefaultParagraphFont"/>
          <w:rFonts w:ascii="Calibri" w:eastAsia="Calibri" w:hAnsi="Calibri" w:cs="Calibri"/>
        </w:rPr>
        <w:t xml:space="preserve">A goal of the project is to move the roadway away from Packer Creek to prevent the roadway from falling in </w:t>
      </w:r>
    </w:p>
    <w:p>
      <w:pPr>
        <w:pStyle w:val="Normal15"/>
        <w:numPr>
          <w:ilvl w:val="0"/>
          <w:numId w:val="21"/>
        </w:numPr>
        <w:spacing w:after="0" w:afterAutospacing="0"/>
        <w:rPr>
          <w:rStyle w:val="DefaultParagraphFont"/>
          <w:rFonts w:ascii="Calibri" w:eastAsia="Calibri" w:hAnsi="Calibri" w:cs="Calibri"/>
        </w:rPr>
      </w:pPr>
      <w:r>
        <w:rPr>
          <w:rStyle w:val="DefaultParagraphFont"/>
          <w:rFonts w:ascii="Calibri" w:eastAsia="Calibri" w:hAnsi="Calibri" w:cs="Calibri"/>
        </w:rPr>
        <w:t>The project will not have a noise abatement component since no additional traffic lanes will be added</w:t>
      </w:r>
    </w:p>
    <w:p>
      <w:pPr>
        <w:pStyle w:val="Normal15"/>
        <w:numPr>
          <w:ilvl w:val="0"/>
          <w:numId w:val="21"/>
        </w:numPr>
        <w:spacing w:after="0" w:afterAutospacing="0"/>
        <w:rPr>
          <w:rStyle w:val="DefaultParagraphFont"/>
          <w:rFonts w:ascii="Calibri" w:eastAsia="Calibri" w:hAnsi="Calibri" w:cs="Calibri"/>
        </w:rPr>
      </w:pPr>
      <w:r>
        <w:rPr>
          <w:rStyle w:val="DefaultParagraphFont"/>
          <w:rFonts w:ascii="Calibri" w:eastAsia="Calibri" w:hAnsi="Calibri" w:cs="Calibri"/>
        </w:rPr>
        <w:t>The project will not have an effect on Dowling Road during construction</w:t>
      </w:r>
    </w:p>
    <w:p>
      <w:pPr>
        <w:pStyle w:val="Normal15"/>
        <w:numPr>
          <w:ilvl w:val="0"/>
          <w:numId w:val="21"/>
        </w:numPr>
        <w:spacing w:after="0" w:afterAutospacing="0"/>
        <w:rPr>
          <w:rStyle w:val="DefaultParagraphFont"/>
          <w:rFonts w:ascii="Calibri" w:eastAsia="Calibri" w:hAnsi="Calibri" w:cs="Calibri"/>
        </w:rPr>
      </w:pPr>
      <w:r>
        <w:rPr>
          <w:rStyle w:val="DefaultParagraphFont"/>
          <w:rFonts w:ascii="Calibri" w:eastAsia="Calibri" w:hAnsi="Calibri" w:cs="Calibri"/>
        </w:rPr>
        <w:t>The project will not require modifications to the actual Dunbridge Church.  The driveways will be modified for safety purposes.</w:t>
      </w:r>
    </w:p>
    <w:p>
      <w:pPr>
        <w:pStyle w:val="Normal15"/>
        <w:numPr>
          <w:ilvl w:val="0"/>
          <w:numId w:val="21"/>
        </w:numPr>
        <w:spacing w:after="0" w:afterAutospacing="0"/>
        <w:rPr>
          <w:rStyle w:val="DefaultParagraphFont"/>
          <w:rFonts w:ascii="Calibri" w:eastAsia="Calibri" w:hAnsi="Calibri" w:cs="Calibri"/>
        </w:rPr>
      </w:pPr>
      <w:r>
        <w:rPr>
          <w:rStyle w:val="DefaultParagraphFont"/>
          <w:rFonts w:ascii="Calibri" w:eastAsia="Calibri" w:hAnsi="Calibri" w:cs="Calibri"/>
        </w:rPr>
        <w:t xml:space="preserve">The existing ditch along SR199 near the SR 582 intersection will be enclosed as part of the plan and a small swale will be placed along the frontage to collect the surface water.  </w:t>
      </w:r>
    </w:p>
    <w:p>
      <w:pPr>
        <w:pStyle w:val="Normal15"/>
        <w:numPr>
          <w:ilvl w:val="0"/>
          <w:numId w:val="21"/>
        </w:numPr>
        <w:spacing w:after="280" w:afterAutospacing="1"/>
        <w:rPr>
          <w:rStyle w:val="DefaultParagraphFont"/>
          <w:rFonts w:ascii="Calibri" w:eastAsia="Calibri" w:hAnsi="Calibri" w:cs="Calibri"/>
        </w:rPr>
      </w:pPr>
      <w:r>
        <w:rPr>
          <w:rStyle w:val="DefaultParagraphFont"/>
          <w:rFonts w:ascii="Calibri" w:eastAsia="Calibri" w:hAnsi="Calibri" w:cs="Calibri"/>
        </w:rPr>
        <w:t>The septic system near the SR 199/SR 582 intersection will not be impacted as part of the project</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3"/>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5"/>
        <w:rPr>
          <w:rStyle w:val="DefaultParagraphFont"/>
          <w:rFonts w:ascii="Calibri" w:eastAsia="Calibri" w:hAnsi="Calibri" w:cs="Calibri"/>
        </w:rPr>
        <w:sectPr>
          <w:headerReference w:type="default" r:id="rId25"/>
          <w:type w:val="nextPage"/>
          <w:pgSz w:w="12240" w:h="15840"/>
          <w:pgMar w:top="1440" w:right="1800" w:bottom="1440" w:left="1800" w:header="708" w:footer="708" w:gutter="0"/>
          <w:cols w:space="708"/>
          <w:titlePg w:val="0"/>
          <w:docGrid w:linePitch="360"/>
        </w:sectPr>
      </w:pPr>
    </w:p>
    <w:p>
      <w:pPr>
        <w:pStyle w:val="Heading115"/>
        <w:rPr>
          <w:rStyle w:val="DefaultParagraphFont"/>
        </w:rPr>
      </w:pPr>
      <w:bookmarkStart w:id="52" w:name="_Toc256000051"/>
      <w:r>
        <w:rPr>
          <w:rStyle w:val="DefaultParagraphFont"/>
          <w:rFonts w:ascii="Calibri" w:eastAsia="Calibri" w:hAnsi="Calibri" w:cs="Calibri"/>
        </w:rPr>
        <w:t>Permits</w:t>
      </w:r>
      <w:bookmarkEnd w:id="52"/>
    </w:p>
    <w:p>
      <w:pPr>
        <w:pStyle w:val="Heading314"/>
        <w:keepNext/>
        <w:rPr>
          <w:rStyle w:val="DefaultParagraphFont"/>
          <w:rFonts w:ascii="Calibri" w:eastAsia="Calibri" w:hAnsi="Calibri" w:cs="Calibri"/>
        </w:rPr>
      </w:pPr>
      <w:bookmarkStart w:id="53" w:name="_Toc256000052"/>
      <w:r>
        <w:rPr>
          <w:rStyle w:val="DefaultParagraphFont"/>
          <w:rFonts w:ascii="Calibri" w:eastAsia="Calibri" w:hAnsi="Calibri" w:cs="Calibri"/>
        </w:rPr>
        <w:t>Waterway Permits</w:t>
      </w:r>
      <w:bookmarkEnd w:id="5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Waterway Permits required?</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the Waterway Permits Determination Complete?</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BodyText15"/>
        <w:keepNext/>
        <w:rPr>
          <w:rStyle w:val="DefaultParagraphFont"/>
          <w:rFonts w:ascii="Calibri" w:eastAsia="Calibri" w:hAnsi="Calibri" w:cs="Calibri"/>
        </w:rPr>
      </w:pPr>
      <w:r>
        <w:rPr>
          <w:rStyle w:val="DefaultParagraphFont"/>
          <w:rFonts w:ascii="Calibri" w:eastAsia="Calibri" w:hAnsi="Calibri" w:cs="Calibri"/>
        </w:rPr>
        <w:t>Army Corps of Engineers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Regional General Permit (RGP):</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Nationwide Permit (NWP):</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404 Individual Permit:</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10 Permit:</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BodyText15"/>
        <w:keepNext/>
        <w:rPr>
          <w:rStyle w:val="DefaultParagraphFont"/>
          <w:rFonts w:ascii="Calibri" w:eastAsia="Calibri" w:hAnsi="Calibri" w:cs="Calibri"/>
        </w:rPr>
      </w:pPr>
      <w:r>
        <w:rPr>
          <w:rStyle w:val="DefaultParagraphFont"/>
          <w:rFonts w:ascii="Calibri" w:eastAsia="Calibri" w:hAnsi="Calibri" w:cs="Calibri"/>
        </w:rPr>
        <w:t>Ohio EPA</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401 Water Quality Certification:</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Level 1 General Isolated Wetland Permit:</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Level 2 Individual Isolated Wetland Permit:</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Level 3 individual Isolated Wetland Permit:</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BodyText15"/>
        <w:keepNext/>
        <w:rPr>
          <w:rStyle w:val="DefaultParagraphFont"/>
          <w:rFonts w:ascii="Calibri" w:eastAsia="Calibri" w:hAnsi="Calibri" w:cs="Calibri"/>
        </w:rPr>
      </w:pPr>
      <w:r>
        <w:rPr>
          <w:rStyle w:val="DefaultParagraphFont"/>
          <w:rFonts w:ascii="Calibri" w:eastAsia="Calibri" w:hAnsi="Calibri" w:cs="Calibri"/>
        </w:rPr>
        <w:t>US Coast Guard</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9 Coordination:</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9 Bridge Permit:</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BodyText15"/>
        <w:keepNext/>
        <w:rPr>
          <w:rStyle w:val="DefaultParagraphFont"/>
          <w:rFonts w:ascii="Calibri" w:eastAsia="Calibri" w:hAnsi="Calibri" w:cs="Calibri"/>
        </w:rPr>
      </w:pPr>
      <w:r>
        <w:rPr>
          <w:rStyle w:val="DefaultParagraphFont"/>
          <w:rFonts w:ascii="Calibri" w:eastAsia="Calibri" w:hAnsi="Calibri" w:cs="Calibri"/>
        </w:rPr>
        <w:t>ODNR</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Shore Structure Permit :</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There will be impacts to Packer Creek on the south side of SR 582 to repair theembankment.  The SR 582 Bridge overPacker Creek is proposed for replacement and deck replacement is proposed forthe Carter Road Bridge over Packer Creek.  Stream and ditch impacts areexpected for the project in order to maintain the road in a condition suitablefor the traveling public.  Approximately, 2,628 linear feet of Packer Creek will be impacted from the placement of Gabion baskets, replacement of storm water outlets, and rock channel protection installation.  Approximately 2,878 and  linear feet of impacts are expected to jurisdictional Ditch 8 and 210 linear feet of impacts are expected for  jurisdictional Ditch 9 due to ditch grading and enclosure.  The Permit Determination was received from OES August 22, 2017 and stated that an Individual 404 and Individual 401 permit will be required for the project.</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14"/>
        <w:keepNext/>
        <w:rPr>
          <w:rStyle w:val="DefaultParagraphFont"/>
          <w:rFonts w:ascii="Calibri" w:eastAsia="Calibri" w:hAnsi="Calibri" w:cs="Calibri"/>
        </w:rPr>
      </w:pPr>
      <w:bookmarkStart w:id="54" w:name="_Toc256000053"/>
      <w:r>
        <w:rPr>
          <w:rStyle w:val="DefaultParagraphFont"/>
          <w:rFonts w:ascii="Calibri" w:eastAsia="Calibri" w:hAnsi="Calibri" w:cs="Calibri"/>
        </w:rPr>
        <w:t>Environmental Commitments, Waterway Permits</w:t>
      </w:r>
      <w:bookmarkEnd w:id="54"/>
    </w:p>
    <w:p>
      <w:pPr>
        <w:pStyle w:val="BodyText15"/>
        <w:keepNext/>
        <w:rPr>
          <w:rStyle w:val="DefaultParagraphFont"/>
          <w:rFonts w:ascii="Calibri" w:eastAsia="Calibri" w:hAnsi="Calibri" w:cs="Calibri"/>
        </w:rPr>
      </w:pPr>
    </w:p>
    <w:p>
      <w:pPr>
        <w:pStyle w:val="BodyText15"/>
        <w:keepNext/>
        <w:rPr>
          <w:rStyle w:val="DefaultParagraphFont"/>
          <w:rFonts w:ascii="Calibri" w:eastAsia="Calibri" w:hAnsi="Calibri" w:cs="Calibri"/>
        </w:rPr>
      </w:pPr>
      <w:r>
        <w:rPr>
          <w:rStyle w:val="DefaultParagraphFont"/>
          <w:rFonts w:ascii="Calibri" w:eastAsia="Calibri" w:hAnsi="Calibri" w:cs="Calibri"/>
        </w:rPr>
        <w:t xml:space="preserve">1. The project requires a waterway permit for work within jurisdictional ditches and Packer Creek which shall be attached to the plans as Special Provisions that shall be followed throughout construction by the contractor.  No work within wetlands boundaries, jurisdictional ditches, and/or below the Ordinary High Water Mark (OHWM) shall take place until the proper permit is obtained by ODOT. </w:t>
      </w:r>
    </w:p>
    <w:p>
      <w:pPr>
        <w:pStyle w:val="Heading314"/>
        <w:keepNext/>
        <w:rPr>
          <w:rStyle w:val="DefaultParagraphFont"/>
          <w:rFonts w:ascii="Calibri" w:eastAsia="Calibri" w:hAnsi="Calibri" w:cs="Calibri"/>
        </w:rPr>
      </w:pPr>
      <w:bookmarkStart w:id="55" w:name="_Toc256000054"/>
      <w:r>
        <w:rPr>
          <w:rStyle w:val="DefaultParagraphFont"/>
          <w:rFonts w:ascii="Calibri" w:eastAsia="Calibri" w:hAnsi="Calibri" w:cs="Calibri"/>
        </w:rPr>
        <w:t>Storm Water Permits</w:t>
      </w:r>
      <w:bookmarkEnd w:id="55"/>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NPDES Construction General Permit for Stormwater (NOI):</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Watershed Specific NPDES Construction General Permit for Stormwater (NOI):</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specifications set forth in the most current  version of ODOT's </w:t>
      </w:r>
      <w:r>
        <w:rPr>
          <w:rStyle w:val="DefaultParagraphFont"/>
          <w:rFonts w:ascii="Calibri" w:eastAsia="Calibri" w:hAnsi="Calibri" w:cs="Calibri"/>
          <w:i/>
        </w:rPr>
        <w:t xml:space="preserve">Construction and  Material Specifications, Location and Design Manual, and Standard Drawings </w:t>
      </w:r>
      <w:r>
        <w:rPr>
          <w:rStyle w:val="DefaultParagraphFont"/>
          <w:rFonts w:ascii="Calibri" w:eastAsia="Calibri" w:hAnsi="Calibri" w:cs="Calibri"/>
        </w:rPr>
        <w:t>will  be used to ensure adequate erosion and sediment control during construction.  A Notice of Intent will be submitted to the Ohio EPA for coverage under the NPDES construction storm water permit, since the project will cause more than 1 acre of earth disturbance.  The contractor will be required to develop a  Storm Water Pollution Prevention Plan for the project.</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14"/>
        <w:keepNext/>
        <w:rPr>
          <w:rStyle w:val="DefaultParagraphFont"/>
          <w:rFonts w:ascii="Calibri" w:eastAsia="Calibri" w:hAnsi="Calibri" w:cs="Calibri"/>
        </w:rPr>
      </w:pPr>
      <w:bookmarkStart w:id="56" w:name="_Toc256000055"/>
      <w:r>
        <w:rPr>
          <w:rStyle w:val="DefaultParagraphFont"/>
          <w:rFonts w:ascii="Calibri" w:eastAsia="Calibri" w:hAnsi="Calibri" w:cs="Calibri"/>
        </w:rPr>
        <w:t>Environmental Commitments, Storm Water Permits</w:t>
      </w:r>
      <w:bookmarkEnd w:id="56"/>
    </w:p>
    <w:p>
      <w:pPr>
        <w:pStyle w:val="BodyText15"/>
        <w:keepNext/>
        <w:rPr>
          <w:rStyle w:val="DefaultParagraphFont"/>
          <w:rFonts w:ascii="Calibri" w:eastAsia="Calibri" w:hAnsi="Calibri" w:cs="Calibri"/>
        </w:rPr>
      </w:pPr>
    </w:p>
    <w:p>
      <w:pPr>
        <w:pStyle w:val="BodyText15"/>
        <w:keepNext/>
        <w:rPr>
          <w:rStyle w:val="DefaultParagraphFont"/>
          <w:rFonts w:ascii="Calibri" w:eastAsia="Calibri" w:hAnsi="Calibri" w:cs="Calibri"/>
        </w:rPr>
      </w:pPr>
      <w:r>
        <w:rPr>
          <w:rStyle w:val="DefaultParagraphFont"/>
          <w:rFonts w:ascii="Calibri" w:eastAsia="Calibri" w:hAnsi="Calibri" w:cs="Calibri"/>
        </w:rPr>
        <w:t>1. ODOT will submit a Notice Of Intent (NOI) with the OEPA for inclusion under the NPDES construction storm water permit.  Adequate erosion and sediment controls shall be implemented and maintained throughout construction by the contractor and ODOT, as required.</w:t>
      </w:r>
    </w:p>
    <w:p>
      <w:pPr>
        <w:pStyle w:val="Heading314"/>
        <w:keepNext/>
        <w:rPr>
          <w:rStyle w:val="DefaultParagraphFont"/>
          <w:rFonts w:ascii="Calibri" w:eastAsia="Calibri" w:hAnsi="Calibri" w:cs="Calibri"/>
        </w:rPr>
      </w:pPr>
      <w:bookmarkStart w:id="57" w:name="_Toc256000056"/>
      <w:r>
        <w:rPr>
          <w:rStyle w:val="DefaultParagraphFont"/>
          <w:rFonts w:ascii="Calibri" w:eastAsia="Calibri" w:hAnsi="Calibri" w:cs="Calibri"/>
        </w:rPr>
        <w:t>Floodplains</w:t>
      </w:r>
      <w:bookmarkEnd w:id="57"/>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involves encroachment within a Special Flood Hazard Area (SFHA)</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Based on review of floodplain mapping for the project area by ASC  Group, Inc., personnel, the project is not located within any Special Flood Hazard Areas. Impacts to floodplains are not anticipated from this project. FEMA floodplain mapping is provided in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Heading314"/>
        <w:keepNext/>
        <w:rPr>
          <w:rStyle w:val="DefaultParagraphFont"/>
          <w:rFonts w:ascii="Calibri" w:eastAsia="Calibri" w:hAnsi="Calibri" w:cs="Calibri"/>
        </w:rPr>
      </w:pPr>
      <w:bookmarkStart w:id="58" w:name="_Toc256000057"/>
      <w:r>
        <w:rPr>
          <w:rStyle w:val="DefaultParagraphFont"/>
          <w:rFonts w:ascii="Calibri" w:eastAsia="Calibri" w:hAnsi="Calibri" w:cs="Calibri"/>
        </w:rPr>
        <w:t>Landfills</w:t>
      </w:r>
      <w:bookmarkEnd w:id="58"/>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a 2713 Permit required?</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A Rule 2713 permit is required  when there is excavation into a landfill, whether it was regulated or not, and regardless of how old it is. The Rule 2713 permit is issued by the Ohio  EPA. There are no impacts to landfills for the proposed project.  As a result, a Rule 2713 permit will not be required for this project.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6"/>
        <w:rPr>
          <w:rStyle w:val="DefaultParagraphFont"/>
          <w:rFonts w:ascii="Calibri" w:eastAsia="Calibri" w:hAnsi="Calibri" w:cs="Calibri"/>
        </w:rPr>
        <w:sectPr>
          <w:headerReference w:type="default" r:id="rId26"/>
          <w:type w:val="nextPage"/>
          <w:pgSz w:w="12240" w:h="15840"/>
          <w:pgMar w:top="1440" w:right="1800" w:bottom="1440" w:left="1800" w:header="708" w:footer="708" w:gutter="0"/>
          <w:cols w:space="708"/>
          <w:titlePg w:val="0"/>
          <w:docGrid w:linePitch="360"/>
        </w:sectPr>
      </w:pPr>
    </w:p>
    <w:p>
      <w:pPr>
        <w:pStyle w:val="Heading116"/>
        <w:rPr>
          <w:rStyle w:val="DefaultParagraphFont"/>
        </w:rPr>
      </w:pPr>
      <w:bookmarkStart w:id="59" w:name="_Toc256000058"/>
      <w:r>
        <w:rPr>
          <w:rStyle w:val="DefaultParagraphFont"/>
          <w:rFonts w:ascii="Calibri" w:eastAsia="Calibri" w:hAnsi="Calibri" w:cs="Calibri"/>
        </w:rPr>
        <w:t>Environmental Commitments</w:t>
      </w:r>
      <w:bookmarkEnd w:id="59"/>
    </w:p>
    <w:p>
      <w:pPr>
        <w:pStyle w:val="Heading315"/>
        <w:keepNext/>
        <w:rPr>
          <w:rStyle w:val="DefaultParagraphFont"/>
          <w:rFonts w:ascii="Calibri" w:eastAsia="Calibri" w:hAnsi="Calibri" w:cs="Calibri"/>
        </w:rPr>
      </w:pPr>
      <w:bookmarkStart w:id="60" w:name="_Toc256000059"/>
      <w:r>
        <w:rPr>
          <w:rStyle w:val="DefaultParagraphFont"/>
          <w:rFonts w:ascii="Calibri" w:eastAsia="Calibri" w:hAnsi="Calibri" w:cs="Calibri"/>
        </w:rPr>
        <w:t>General, Maintenance of Traffic During Construction</w:t>
      </w:r>
      <w:bookmarkEnd w:id="60"/>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6"/>
        <w:keepNext/>
        <w:rPr>
          <w:rStyle w:val="DefaultParagraphFont"/>
          <w:rFonts w:ascii="Calibri" w:eastAsia="Calibri" w:hAnsi="Calibri" w:cs="Calibri"/>
        </w:rPr>
      </w:pPr>
      <w:r>
        <w:rPr>
          <w:rStyle w:val="DefaultParagraphFont"/>
          <w:rFonts w:ascii="Calibri" w:eastAsia="Calibri" w:hAnsi="Calibri" w:cs="Calibri"/>
        </w:rPr>
        <w:t xml:space="preserve">1. Parts 642-8 and 642-58 of the Traffic Engineering Manual shall be placed in the plans by ODOT to ensure compliance with Federal notification requirements.  </w:t>
      </w:r>
    </w:p>
    <w:p>
      <w:pPr>
        <w:pStyle w:val="BodyText16"/>
        <w:keepNext/>
        <w:rPr>
          <w:rStyle w:val="DefaultParagraphFont"/>
          <w:rFonts w:ascii="Calibri" w:eastAsia="Calibri" w:hAnsi="Calibri" w:cs="Calibri"/>
        </w:rPr>
      </w:pPr>
      <w:r>
        <w:rPr>
          <w:rStyle w:val="DefaultParagraphFont"/>
          <w:rFonts w:ascii="Calibri" w:eastAsia="Calibri" w:hAnsi="Calibri" w:cs="Calibri"/>
        </w:rPr>
        <w:t>2. X</w:t>
      </w:r>
    </w:p>
    <w:p>
      <w:pPr>
        <w:pStyle w:val="BodyText16"/>
        <w:keepNext/>
        <w:rPr>
          <w:rStyle w:val="DefaultParagraphFont"/>
          <w:rFonts w:ascii="Calibri" w:eastAsia="Calibri" w:hAnsi="Calibri" w:cs="Calibri"/>
        </w:rPr>
      </w:pPr>
      <w:r>
        <w:rPr>
          <w:rStyle w:val="DefaultParagraphFont"/>
          <w:rFonts w:ascii="Calibri" w:eastAsia="Calibri" w:hAnsi="Calibri" w:cs="Calibri"/>
        </w:rPr>
        <w:t>3. X</w:t>
      </w:r>
    </w:p>
    <w:p>
      <w:pPr>
        <w:pStyle w:val="BodyText16"/>
        <w:keepNext/>
        <w:rPr>
          <w:rStyle w:val="DefaultParagraphFont"/>
          <w:rFonts w:ascii="Calibri" w:eastAsia="Calibri" w:hAnsi="Calibri" w:cs="Calibri"/>
        </w:rPr>
      </w:pPr>
      <w:r>
        <w:rPr>
          <w:rStyle w:val="DefaultParagraphFont"/>
          <w:rFonts w:ascii="Calibri" w:eastAsia="Calibri" w:hAnsi="Calibri" w:cs="Calibri"/>
        </w:rPr>
        <w:t>4. X</w:t>
      </w:r>
    </w:p>
    <w:p>
      <w:pPr>
        <w:pStyle w:val="Normal17"/>
        <w:rPr>
          <w:rStyle w:val="DefaultParagraphFont"/>
          <w:rFonts w:ascii="Calibri" w:eastAsia="Calibri" w:hAnsi="Calibri" w:cs="Calibri"/>
        </w:rPr>
      </w:pPr>
      <w:r>
        <w:rPr>
          <w:rStyle w:val="DefaultParagraphFont"/>
          <w:rFonts w:ascii="Calibri" w:eastAsia="Calibri" w:hAnsi="Calibri" w:cs="Calibri"/>
        </w:rPr>
        <w:t>5. X</w:t>
      </w:r>
    </w:p>
    <w:p>
      <w:pPr>
        <w:pStyle w:val="Heading315"/>
        <w:keepNext/>
        <w:rPr>
          <w:rStyle w:val="DefaultParagraphFont"/>
          <w:rFonts w:ascii="Calibri" w:eastAsia="Calibri" w:hAnsi="Calibri" w:cs="Calibri"/>
        </w:rPr>
      </w:pPr>
      <w:bookmarkStart w:id="61" w:name="_Toc256000060"/>
      <w:r>
        <w:rPr>
          <w:rStyle w:val="DefaultParagraphFont"/>
          <w:rFonts w:ascii="Calibri" w:eastAsia="Calibri" w:hAnsi="Calibri" w:cs="Calibri"/>
        </w:rPr>
        <w:t xml:space="preserve">Ecological, Agency Coordination </w:t>
      </w:r>
      <w:bookmarkEnd w:id="61"/>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Normal17"/>
        <w:rPr>
          <w:rStyle w:val="DefaultParagraphFont"/>
          <w:rFonts w:ascii="Calibri" w:eastAsia="Calibri" w:hAnsi="Calibri" w:cs="Calibri"/>
        </w:rPr>
      </w:pPr>
      <w:r>
        <w:rPr>
          <w:rStyle w:val="DefaultParagraphFont"/>
          <w:rFonts w:ascii="Calibri" w:eastAsia="Calibri" w:hAnsi="Calibri" w:cs="Calibri"/>
        </w:rPr>
        <w:t xml:space="preserve">1. No trees shall be removed under this project from April 1 through September 30.  The project is located within the known habitat ranges of the federally listed and protected Indiana bat and northern long-eared bat.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Heading315"/>
        <w:keepNext/>
        <w:rPr>
          <w:rStyle w:val="DefaultParagraphFont"/>
          <w:rFonts w:ascii="Calibri" w:eastAsia="Calibri" w:hAnsi="Calibri" w:cs="Calibri"/>
        </w:rPr>
      </w:pPr>
      <w:bookmarkStart w:id="62" w:name="_Toc256000061"/>
      <w:r>
        <w:rPr>
          <w:rStyle w:val="DefaultParagraphFont"/>
          <w:rFonts w:ascii="Calibri" w:eastAsia="Calibri" w:hAnsi="Calibri" w:cs="Calibri"/>
        </w:rPr>
        <w:t>Permits, Waterway Permits</w:t>
      </w:r>
      <w:bookmarkEnd w:id="62"/>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Normal17"/>
        <w:rPr>
          <w:rStyle w:val="DefaultParagraphFont"/>
          <w:rFonts w:ascii="Calibri" w:eastAsia="Calibri" w:hAnsi="Calibri" w:cs="Calibri"/>
        </w:rPr>
      </w:pPr>
      <w:r>
        <w:rPr>
          <w:rStyle w:val="DefaultParagraphFont"/>
          <w:rFonts w:ascii="Calibri" w:eastAsia="Calibri" w:hAnsi="Calibri" w:cs="Calibri"/>
        </w:rPr>
        <w:t xml:space="preserve">1. The project requires a waterway permit for work within jurisdictional ditches and Packer Creek which shall be attached to the plans as Special Provisions that shall be followed throughout construction by the contractor.  No work within wetlands boundaries, jurisdictional ditches, and/or below the Ordinary High Water Mark (OHWM) shall take place until the proper permit is obtained by ODOT. </w:t>
      </w:r>
    </w:p>
    <w:p>
      <w:pPr>
        <w:pStyle w:val="Heading315"/>
        <w:keepNext/>
        <w:rPr>
          <w:rStyle w:val="DefaultParagraphFont"/>
          <w:rFonts w:ascii="Calibri" w:eastAsia="Calibri" w:hAnsi="Calibri" w:cs="Calibri"/>
        </w:rPr>
      </w:pPr>
      <w:bookmarkStart w:id="63" w:name="_Toc256000062"/>
      <w:r>
        <w:rPr>
          <w:rStyle w:val="DefaultParagraphFont"/>
          <w:rFonts w:ascii="Calibri" w:eastAsia="Calibri" w:hAnsi="Calibri" w:cs="Calibri"/>
        </w:rPr>
        <w:t>Permits, Storm Water Permits</w:t>
      </w:r>
      <w:bookmarkEnd w:id="63"/>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6"/>
        <w:keepNext/>
        <w:rPr>
          <w:rStyle w:val="DefaultParagraphFont"/>
          <w:rFonts w:ascii="Calibri" w:eastAsia="Calibri" w:hAnsi="Calibri" w:cs="Calibri"/>
        </w:rPr>
        <w:sectPr>
          <w:headerReference w:type="default" r:id="rId27"/>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ODOT will submit a Notice Of Intent (NOI) with the OEPA for inclusion under the NPDES construction storm water permit.  Adequate erosion and sediment controls shall be implemented and maintained throughout construction by the contractor and ODOT, as required.</w:t>
      </w:r>
    </w:p>
    <w:p>
      <w:pPr>
        <w:pStyle w:val="Heading117"/>
        <w:keepNext/>
        <w:rPr>
          <w:rStyle w:val="DefaultParagraphFont"/>
          <w:rFonts w:ascii="Calibri" w:eastAsia="Calibri" w:hAnsi="Calibri" w:cs="Calibri"/>
        </w:rPr>
      </w:pPr>
      <w:bookmarkStart w:id="64" w:name="_Toc256000063"/>
      <w:r>
        <w:rPr>
          <w:rStyle w:val="DefaultParagraphFont"/>
          <w:rFonts w:ascii="Calibri" w:eastAsia="Calibri" w:hAnsi="Calibri" w:cs="Calibri"/>
        </w:rPr>
        <w:t>Preparers  &amp; Approvals</w:t>
      </w:r>
      <w:bookmarkEnd w:id="64"/>
    </w:p>
    <w:p>
      <w:pPr>
        <w:pStyle w:val="Heading316"/>
        <w:keepNext/>
        <w:rPr>
          <w:rStyle w:val="DefaultParagraphFont"/>
          <w:rFonts w:ascii="Calibri" w:eastAsia="Calibri" w:hAnsi="Calibri" w:cs="Calibri"/>
        </w:rPr>
      </w:pPr>
      <w:bookmarkStart w:id="65" w:name="_Toc256000064"/>
      <w:r>
        <w:rPr>
          <w:rStyle w:val="DefaultParagraphFont"/>
          <w:rFonts w:ascii="Calibri" w:eastAsia="Calibri" w:hAnsi="Calibri" w:cs="Calibri"/>
        </w:rPr>
        <w:t>Form Preparer(s)</w:t>
      </w:r>
      <w:bookmarkEnd w:id="6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Len Mikles</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ASC Group</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800 Freeway Drive North Suite 101, Columbus Ohio 43229</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614-643-3208</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lmikles@ascgroup.net</w:t>
            </w:r>
            <w:r>
              <w:rPr>
                <w:rStyle w:val="DefaultParagraphFont"/>
                <w:rFonts w:ascii="Calibri" w:eastAsia="Calibri" w:hAnsi="Calibri" w:cs="Calibri"/>
                <w:b w:val="0"/>
                <w:sz w:val="24"/>
                <w:szCs w:val="24"/>
                <w:lang w:val="en-US" w:eastAsia="en-US" w:bidi="ar-SA"/>
              </w:rPr>
              <w:br/>
            </w:r>
          </w:p>
        </w:tc>
      </w:tr>
    </w:tbl>
    <w:p>
      <w:pPr>
        <w:pStyle w:val="Heading316"/>
        <w:keepNext/>
        <w:rPr>
          <w:rStyle w:val="DefaultParagraphFont"/>
          <w:rFonts w:ascii="Calibri" w:eastAsia="Calibri" w:hAnsi="Calibri" w:cs="Calibri"/>
        </w:rPr>
      </w:pPr>
      <w:bookmarkStart w:id="66" w:name="_Toc256000065"/>
      <w:r>
        <w:rPr>
          <w:rStyle w:val="DefaultParagraphFont"/>
          <w:rFonts w:ascii="Calibri" w:eastAsia="Calibri" w:hAnsi="Calibri" w:cs="Calibri"/>
        </w:rPr>
        <w:t>Approvals &amp; Electronic Signatures</w:t>
      </w:r>
      <w:bookmarkEnd w:id="6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15,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7"/>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7"/>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15, 2017</w:t>
            </w:r>
          </w:p>
        </w:tc>
      </w:tr>
    </w:tbl>
    <w:p>
      <w:pPr>
        <w:pStyle w:val="BodyText17"/>
        <w:keepNext/>
        <w:rPr>
          <w:rStyle w:val="DefaultParagraphFont"/>
          <w:rFonts w:ascii="Calibri" w:eastAsia="Calibri" w:hAnsi="Calibri" w:cs="Calibri"/>
        </w:rPr>
        <w:sectPr>
          <w:headerReference w:type="default" r:id="rId28"/>
          <w:type w:val="nextPage"/>
          <w:pgSz w:w="12240" w:h="15840"/>
          <w:pgMar w:top="1440" w:right="1800" w:bottom="1440" w:left="1800" w:header="708" w:footer="708" w:gutter="0"/>
          <w:cols w:space="708"/>
          <w:titlePg w:val="0"/>
          <w:docGrid w:linePitch="360"/>
        </w:sectPr>
      </w:pPr>
    </w:p>
    <w:p>
      <w:pPr>
        <w:pStyle w:val="Heading118"/>
        <w:keepNext/>
        <w:rPr>
          <w:rStyle w:val="DefaultParagraphFont"/>
          <w:rFonts w:ascii="Calibri" w:eastAsia="Calibri" w:hAnsi="Calibri" w:cs="Calibri"/>
        </w:rPr>
      </w:pPr>
      <w:bookmarkStart w:id="67" w:name="_Toc256000066"/>
      <w:r>
        <w:rPr>
          <w:rStyle w:val="DefaultParagraphFont"/>
          <w:rFonts w:ascii="Calibri" w:eastAsia="Calibri" w:hAnsi="Calibri" w:cs="Calibri"/>
        </w:rPr>
        <w:t>Appendix</w:t>
      </w:r>
      <w:bookmarkEnd w:id="67"/>
    </w:p>
    <w:p>
      <w:pPr>
        <w:pStyle w:val="Heading317"/>
        <w:keepNext/>
        <w:rPr>
          <w:rStyle w:val="DefaultParagraphFont"/>
          <w:rFonts w:ascii="Calibri" w:eastAsia="Calibri" w:hAnsi="Calibri" w:cs="Calibri"/>
        </w:rPr>
      </w:pPr>
      <w:bookmarkStart w:id="68" w:name="_Toc256000067"/>
      <w:r>
        <w:rPr>
          <w:rStyle w:val="DefaultParagraphFont"/>
          <w:rFonts w:ascii="Calibri" w:eastAsia="Calibri" w:hAnsi="Calibri" w:cs="Calibri"/>
        </w:rPr>
        <w:t>Uploaded Files by Report Section</w:t>
      </w:r>
      <w:bookmarkEnd w:id="68"/>
    </w:p>
    <w:p>
      <w:pPr>
        <w:pStyle w:val="Heading317"/>
        <w:keepNext/>
        <w:rPr>
          <w:rStyle w:val="DefaultParagraphFont"/>
          <w:rFonts w:ascii="Calibri" w:eastAsia="Calibri" w:hAnsi="Calibri" w:cs="Calibri"/>
        </w:rPr>
      </w:pPr>
      <w:bookmarkStart w:id="69" w:name="_Toc256000068"/>
      <w:r>
        <w:rPr>
          <w:rStyle w:val="DefaultParagraphFont"/>
          <w:rFonts w:ascii="Calibri" w:eastAsia="Calibri" w:hAnsi="Calibri" w:cs="Calibri"/>
        </w:rPr>
        <w:t>Air</w:t>
      </w:r>
      <w:bookmarkEnd w:id="69"/>
    </w:p>
    <w:p>
      <w:pPr>
        <w:pStyle w:val="BodyTextIndent16"/>
        <w:keepNext/>
        <w:rPr>
          <w:rStyle w:val="DefaultParagraphFont"/>
          <w:rFonts w:ascii="Calibri" w:eastAsia="Calibri" w:hAnsi="Calibri" w:cs="Calibri"/>
        </w:rPr>
      </w:pPr>
      <w:r>
        <w:rPr>
          <w:rStyle w:val="DefaultParagraphFont"/>
          <w:rFonts w:ascii="Calibri" w:eastAsia="Calibri" w:hAnsi="Calibri" w:cs="Calibri"/>
        </w:rPr>
        <w:t>Project Related Correspondence Containing an OES Decision.pdf</w:t>
      </w:r>
    </w:p>
    <w:p>
      <w:pPr>
        <w:pStyle w:val="Heading317"/>
        <w:keepNext/>
        <w:rPr>
          <w:rStyle w:val="DefaultParagraphFont"/>
          <w:rFonts w:ascii="Calibri" w:eastAsia="Calibri" w:hAnsi="Calibri" w:cs="Calibri"/>
        </w:rPr>
      </w:pPr>
      <w:bookmarkStart w:id="70" w:name="_Toc256000069"/>
      <w:r>
        <w:rPr>
          <w:rStyle w:val="DefaultParagraphFont"/>
          <w:rFonts w:ascii="Calibri" w:eastAsia="Calibri" w:hAnsi="Calibri" w:cs="Calibri"/>
        </w:rPr>
        <w:t>Noise</w:t>
      </w:r>
      <w:bookmarkEnd w:id="70"/>
    </w:p>
    <w:p>
      <w:pPr>
        <w:pStyle w:val="BodyTextIndent16"/>
        <w:keepNext/>
        <w:rPr>
          <w:rStyle w:val="DefaultParagraphFont"/>
          <w:rFonts w:ascii="Calibri" w:eastAsia="Calibri" w:hAnsi="Calibri" w:cs="Calibri"/>
        </w:rPr>
      </w:pPr>
      <w:r>
        <w:rPr>
          <w:rStyle w:val="DefaultParagraphFont"/>
          <w:rFonts w:ascii="Calibri" w:eastAsia="Calibri" w:hAnsi="Calibri" w:cs="Calibri"/>
        </w:rPr>
        <w:t>OES Approval- No Analyses Required.pdf</w:t>
      </w:r>
    </w:p>
    <w:p>
      <w:pPr>
        <w:pStyle w:val="Heading317"/>
        <w:keepNext/>
        <w:rPr>
          <w:rStyle w:val="DefaultParagraphFont"/>
          <w:rFonts w:ascii="Calibri" w:eastAsia="Calibri" w:hAnsi="Calibri" w:cs="Calibri"/>
        </w:rPr>
      </w:pPr>
      <w:bookmarkStart w:id="71" w:name="_Toc256000070"/>
      <w:r>
        <w:rPr>
          <w:rStyle w:val="DefaultParagraphFont"/>
          <w:rFonts w:ascii="Calibri" w:eastAsia="Calibri" w:hAnsi="Calibri" w:cs="Calibri"/>
        </w:rPr>
        <w:t>Section 6(f)</w:t>
      </w:r>
      <w:bookmarkEnd w:id="71"/>
    </w:p>
    <w:p>
      <w:pPr>
        <w:pStyle w:val="BodyTextIndent16"/>
        <w:keepNext/>
        <w:rPr>
          <w:rStyle w:val="DefaultParagraphFont"/>
          <w:rFonts w:ascii="Calibri" w:eastAsia="Calibri" w:hAnsi="Calibri" w:cs="Calibri"/>
        </w:rPr>
      </w:pPr>
      <w:r>
        <w:rPr>
          <w:rStyle w:val="DefaultParagraphFont"/>
          <w:rFonts w:ascii="Calibri" w:eastAsia="Calibri" w:hAnsi="Calibri" w:cs="Calibri"/>
        </w:rPr>
        <w:t>LWCF Grant Listing.pdf</w:t>
      </w:r>
    </w:p>
    <w:p>
      <w:pPr>
        <w:pStyle w:val="Heading317"/>
        <w:keepNext/>
        <w:rPr>
          <w:rStyle w:val="DefaultParagraphFont"/>
          <w:rFonts w:ascii="Calibri" w:eastAsia="Calibri" w:hAnsi="Calibri" w:cs="Calibri"/>
        </w:rPr>
      </w:pPr>
      <w:bookmarkStart w:id="72" w:name="_Toc256000071"/>
      <w:r>
        <w:rPr>
          <w:rStyle w:val="DefaultParagraphFont"/>
          <w:rFonts w:ascii="Calibri" w:eastAsia="Calibri" w:hAnsi="Calibri" w:cs="Calibri"/>
        </w:rPr>
        <w:t>General</w:t>
      </w:r>
      <w:bookmarkEnd w:id="72"/>
    </w:p>
    <w:p>
      <w:pPr>
        <w:pStyle w:val="BodyTextIndent16"/>
        <w:keepNext/>
        <w:rPr>
          <w:rStyle w:val="DefaultParagraphFont"/>
          <w:rFonts w:ascii="Calibri" w:eastAsia="Calibri" w:hAnsi="Calibri" w:cs="Calibri"/>
        </w:rPr>
      </w:pPr>
      <w:r>
        <w:rPr>
          <w:rStyle w:val="DefaultParagraphFont"/>
          <w:rFonts w:ascii="Calibri" w:eastAsia="Calibri" w:hAnsi="Calibri" w:cs="Calibri"/>
        </w:rPr>
        <w:t>Stage 1 Design.pdf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Right of Way Plan Sheets.pdf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Stage 1.pdf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Correspondence Related to Utility Coordination.pdf</w:t>
      </w:r>
    </w:p>
    <w:p>
      <w:pPr>
        <w:pStyle w:val="Heading317"/>
        <w:keepNext/>
        <w:rPr>
          <w:rStyle w:val="DefaultParagraphFont"/>
          <w:rFonts w:ascii="Calibri" w:eastAsia="Calibri" w:hAnsi="Calibri" w:cs="Calibri"/>
        </w:rPr>
      </w:pPr>
      <w:bookmarkStart w:id="73" w:name="_Toc256000072"/>
      <w:r>
        <w:rPr>
          <w:rStyle w:val="DefaultParagraphFont"/>
          <w:rFonts w:ascii="Calibri" w:eastAsia="Calibri" w:hAnsi="Calibri" w:cs="Calibri"/>
        </w:rPr>
        <w:t>Purpose and Need</w:t>
      </w:r>
      <w:bookmarkEnd w:id="73"/>
    </w:p>
    <w:p>
      <w:pPr>
        <w:pStyle w:val="BodyTextIndent16"/>
        <w:keepNext/>
        <w:rPr>
          <w:rStyle w:val="DefaultParagraphFont"/>
          <w:rFonts w:ascii="Calibri" w:eastAsia="Calibri" w:hAnsi="Calibri" w:cs="Calibri"/>
        </w:rPr>
      </w:pPr>
      <w:r>
        <w:rPr>
          <w:rStyle w:val="DefaultParagraphFont"/>
          <w:rFonts w:ascii="Calibri" w:eastAsia="Calibri" w:hAnsi="Calibri" w:cs="Calibri"/>
        </w:rPr>
        <w:t>District Acceptance - Purpose and Need.pdf</w:t>
      </w:r>
    </w:p>
    <w:p>
      <w:pPr>
        <w:pStyle w:val="Heading317"/>
        <w:keepNext/>
        <w:rPr>
          <w:rStyle w:val="DefaultParagraphFont"/>
          <w:rFonts w:ascii="Calibri" w:eastAsia="Calibri" w:hAnsi="Calibri" w:cs="Calibri"/>
        </w:rPr>
      </w:pPr>
      <w:bookmarkStart w:id="74" w:name="_Toc256000073"/>
      <w:r>
        <w:rPr>
          <w:rStyle w:val="DefaultParagraphFont"/>
          <w:rFonts w:ascii="Calibri" w:eastAsia="Calibri" w:hAnsi="Calibri" w:cs="Calibri"/>
        </w:rPr>
        <w:t>ESA</w:t>
      </w:r>
      <w:bookmarkEnd w:id="74"/>
    </w:p>
    <w:p>
      <w:pPr>
        <w:pStyle w:val="BodyTextIndent16"/>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Asbestos Survey.pdf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Revised Recommendations.pdf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Coordination with OES .pdf</w:t>
      </w:r>
    </w:p>
    <w:p>
      <w:pPr>
        <w:pStyle w:val="Heading317"/>
        <w:keepNext/>
        <w:rPr>
          <w:rStyle w:val="DefaultParagraphFont"/>
          <w:rFonts w:ascii="Calibri" w:eastAsia="Calibri" w:hAnsi="Calibri" w:cs="Calibri"/>
        </w:rPr>
      </w:pPr>
      <w:bookmarkStart w:id="75" w:name="_Toc256000074"/>
      <w:r>
        <w:rPr>
          <w:rStyle w:val="DefaultParagraphFont"/>
          <w:rFonts w:ascii="Calibri" w:eastAsia="Calibri" w:hAnsi="Calibri" w:cs="Calibri"/>
        </w:rPr>
        <w:t>Cultural Resources</w:t>
      </w:r>
      <w:bookmarkEnd w:id="75"/>
    </w:p>
    <w:p>
      <w:pPr>
        <w:pStyle w:val="BodyTextIndent16"/>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Phase I Archaeology .pdf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SHPO Archaeology No Objection.pdf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Phase I History Architecture .pdf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Section 106 Effect Determination.pdf</w:t>
      </w:r>
    </w:p>
    <w:p>
      <w:pPr>
        <w:pStyle w:val="Heading317"/>
        <w:keepNext/>
        <w:rPr>
          <w:rStyle w:val="DefaultParagraphFont"/>
          <w:rFonts w:ascii="Calibri" w:eastAsia="Calibri" w:hAnsi="Calibri" w:cs="Calibri"/>
        </w:rPr>
      </w:pPr>
      <w:bookmarkStart w:id="76" w:name="_Toc256000075"/>
      <w:r>
        <w:rPr>
          <w:rStyle w:val="DefaultParagraphFont"/>
          <w:rFonts w:ascii="Calibri" w:eastAsia="Calibri" w:hAnsi="Calibri" w:cs="Calibri"/>
        </w:rPr>
        <w:t>Ecological</w:t>
      </w:r>
      <w:bookmarkEnd w:id="76"/>
    </w:p>
    <w:p>
      <w:pPr>
        <w:pStyle w:val="BodyTextIndent16"/>
        <w:keepNext/>
        <w:rPr>
          <w:rStyle w:val="DefaultParagraphFont"/>
          <w:rFonts w:ascii="Calibri" w:eastAsia="Calibri" w:hAnsi="Calibri" w:cs="Calibri"/>
        </w:rPr>
      </w:pPr>
      <w:r>
        <w:rPr>
          <w:rStyle w:val="DefaultParagraphFont"/>
          <w:rFonts w:ascii="Calibri" w:eastAsia="Calibri" w:hAnsi="Calibri" w:cs="Calibri"/>
        </w:rPr>
        <w:t>Level 2 Ecological Survey.pdf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Level 2 or 3 Coordination.pdf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Level 2 ESR - USACE Revisions.pdf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USFWS Comments.pdf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OEPA Comments.pdf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ODOT Disposition of Agency Comments.pdf</w:t>
      </w:r>
    </w:p>
    <w:p>
      <w:pPr>
        <w:pStyle w:val="Heading317"/>
        <w:keepNext/>
        <w:rPr>
          <w:rStyle w:val="DefaultParagraphFont"/>
          <w:rFonts w:ascii="Calibri" w:eastAsia="Calibri" w:hAnsi="Calibri" w:cs="Calibri"/>
        </w:rPr>
      </w:pPr>
      <w:bookmarkStart w:id="77" w:name="_Toc256000076"/>
      <w:r>
        <w:rPr>
          <w:rStyle w:val="DefaultParagraphFont"/>
          <w:rFonts w:ascii="Calibri" w:eastAsia="Calibri" w:hAnsi="Calibri" w:cs="Calibri"/>
        </w:rPr>
        <w:t>Other Resources</w:t>
      </w:r>
      <w:bookmarkEnd w:id="77"/>
    </w:p>
    <w:p>
      <w:pPr>
        <w:pStyle w:val="BodyTextIndent16"/>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Prime Farmland Mapping.pdf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Well Log Data.pdf</w:t>
      </w:r>
    </w:p>
    <w:p>
      <w:pPr>
        <w:pStyle w:val="Heading317"/>
        <w:keepNext/>
        <w:rPr>
          <w:rStyle w:val="DefaultParagraphFont"/>
          <w:rFonts w:ascii="Calibri" w:eastAsia="Calibri" w:hAnsi="Calibri" w:cs="Calibri"/>
        </w:rPr>
      </w:pPr>
      <w:bookmarkStart w:id="78" w:name="_Toc256000077"/>
      <w:r>
        <w:rPr>
          <w:rStyle w:val="DefaultParagraphFont"/>
          <w:rFonts w:ascii="Calibri" w:eastAsia="Calibri" w:hAnsi="Calibri" w:cs="Calibri"/>
        </w:rPr>
        <w:t>Environmental Justice</w:t>
      </w:r>
      <w:bookmarkEnd w:id="78"/>
    </w:p>
    <w:p>
      <w:pPr>
        <w:pStyle w:val="BodyTextIndent16"/>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17"/>
        <w:keepNext/>
        <w:rPr>
          <w:rStyle w:val="DefaultParagraphFont"/>
          <w:rFonts w:ascii="Calibri" w:eastAsia="Calibri" w:hAnsi="Calibri" w:cs="Calibri"/>
        </w:rPr>
      </w:pPr>
      <w:bookmarkStart w:id="79" w:name="_Toc256000078"/>
      <w:r>
        <w:rPr>
          <w:rStyle w:val="DefaultParagraphFont"/>
          <w:rFonts w:ascii="Calibri" w:eastAsia="Calibri" w:hAnsi="Calibri" w:cs="Calibri"/>
        </w:rPr>
        <w:t>Public Involvement</w:t>
      </w:r>
      <w:bookmarkEnd w:id="79"/>
    </w:p>
    <w:p>
      <w:pPr>
        <w:pStyle w:val="BodyTextIndent16"/>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Notification Mailing List.pdf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Flyer and Locations.pdf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Notification.pdf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Exhibits.pdf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Handouts.pdf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Press Release.pdf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Media Coverage.pdf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Sign In Sheet.pdf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Involvement Plan.pdf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District Approval- Public Involvement Plan.pdf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Response to Public Comments.pdf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Comments Received.pdf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EMA and School Notification.pdf</w:t>
      </w:r>
    </w:p>
    <w:p>
      <w:pPr>
        <w:pStyle w:val="Heading317"/>
        <w:keepNext/>
        <w:rPr>
          <w:rStyle w:val="DefaultParagraphFont"/>
          <w:rFonts w:ascii="Calibri" w:eastAsia="Calibri" w:hAnsi="Calibri" w:cs="Calibri"/>
        </w:rPr>
      </w:pPr>
      <w:bookmarkStart w:id="80" w:name="_Toc256000079"/>
      <w:r>
        <w:rPr>
          <w:rStyle w:val="DefaultParagraphFont"/>
          <w:rFonts w:ascii="Calibri" w:eastAsia="Calibri" w:hAnsi="Calibri" w:cs="Calibri"/>
        </w:rPr>
        <w:t>Permits</w:t>
      </w:r>
      <w:bookmarkEnd w:id="80"/>
    </w:p>
    <w:p>
      <w:pPr>
        <w:pStyle w:val="BodyTextIndent16"/>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Permit Determination Request.pdf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Permit Determination.pdf</w:t>
      </w:r>
    </w:p>
    <w:sectPr>
      <w:headerReference w:type="default" r:id="rId29"/>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57</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57</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81000 WOO SR 582 07.47 Minor Widen</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15,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81000 WOO SR 582 07.47 Minor Widen</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15,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81000 WOO SR 582 07.47 Minor Widen</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15,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81000 WOO SR 582 07.47 Minor Widen</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15,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81000 WOO SR 582 07.47 Minor Widen</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15, 2017</w:t>
          </w:r>
        </w:p>
      </w:tc>
    </w:tr>
  </w:tbl>
  <w:p>
    <w:pPr>
      <w:pStyle w:val="Normal4"/>
      <w:rPr>
        <w:rStyle w:val="DefaultParagraphFont"/>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5"/>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height:35pt;margin-left:0;margin-top:0;position:absolute;width:35pt;z-index:251664384">
                <v:imagedata r:id="rId1" o:title=""/>
              </v:shape>
            </w:pict>
          </w:r>
        </w:p>
      </w:tc>
      <w:tc>
        <w:tcPr>
          <w:tcW w:w="7776" w:type="dxa"/>
        </w:tcPr>
        <w:p>
          <w:pPr>
            <w:pStyle w:val="Normal5"/>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5"/>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81000 WOO SR 582 07.47 Minor Widen</w:t>
          </w:r>
        </w:p>
        <w:p>
          <w:pPr>
            <w:pStyle w:val="Normal5"/>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15, 2017</w:t>
          </w:r>
        </w:p>
      </w:tc>
    </w:tr>
  </w:tbl>
  <w:p>
    <w:pPr>
      <w:pStyle w:val="Normal5"/>
      <w:rPr>
        <w:rStyle w:val="DefaultParagraphFont"/>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6"/>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height:35pt;margin-left:0;margin-top:0;position:absolute;width:35pt;z-index:251665408">
                <v:imagedata r:id="rId1" o:title=""/>
              </v:shape>
            </w:pict>
          </w:r>
        </w:p>
      </w:tc>
      <w:tc>
        <w:tcPr>
          <w:tcW w:w="7776" w:type="dxa"/>
        </w:tcPr>
        <w:p>
          <w:pPr>
            <w:pStyle w:val="Normal6"/>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6"/>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81000 WOO SR 582 07.47 Minor Widen</w:t>
          </w:r>
        </w:p>
        <w:p>
          <w:pPr>
            <w:pStyle w:val="Normal6"/>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15, 2017</w:t>
          </w:r>
        </w:p>
      </w:tc>
    </w:tr>
  </w:tbl>
  <w:p>
    <w:pPr>
      <w:pStyle w:val="Normal6"/>
      <w:rPr>
        <w:rStyle w:val="DefaultParagraphFont"/>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7"/>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7" type="#_x0000_t75" style="height:35pt;margin-left:0;margin-top:0;position:absolute;width:35pt;z-index:251666432">
                <v:imagedata r:id="rId1" o:title=""/>
              </v:shape>
            </w:pict>
          </w:r>
        </w:p>
      </w:tc>
      <w:tc>
        <w:tcPr>
          <w:tcW w:w="7776" w:type="dxa"/>
        </w:tcPr>
        <w:p>
          <w:pPr>
            <w:pStyle w:val="Normal7"/>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7"/>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81000 WOO SR 582 07.47 Minor Widen</w:t>
          </w:r>
        </w:p>
        <w:p>
          <w:pPr>
            <w:pStyle w:val="Normal7"/>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15, 2017</w:t>
          </w:r>
        </w:p>
      </w:tc>
    </w:tr>
  </w:tbl>
  <w:p>
    <w:pPr>
      <w:pStyle w:val="Normal7"/>
      <w:rPr>
        <w:rStyle w:val="DefaultParagraphFont"/>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8"/>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style="height:35pt;margin-left:0;margin-top:0;position:absolute;width:35pt;z-index:251667456">
                <v:imagedata r:id="rId1" o:title=""/>
              </v:shape>
            </w:pict>
          </w:r>
        </w:p>
      </w:tc>
      <w:tc>
        <w:tcPr>
          <w:tcW w:w="7776" w:type="dxa"/>
        </w:tcPr>
        <w:p>
          <w:pPr>
            <w:pStyle w:val="Normal8"/>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8"/>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81000 WOO SR 582 07.47 Minor Widen</w:t>
          </w:r>
        </w:p>
        <w:p>
          <w:pPr>
            <w:pStyle w:val="Normal8"/>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15, 2017</w:t>
          </w:r>
        </w:p>
      </w:tc>
    </w:tr>
  </w:tbl>
  <w:p>
    <w:pPr>
      <w:pStyle w:val="Normal8"/>
      <w:rPr>
        <w:rStyle w:val="DefaultParagraphFont"/>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9"/>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9" type="#_x0000_t75" style="height:35pt;margin-left:0;margin-top:0;position:absolute;width:35pt;z-index:251668480">
                <v:imagedata r:id="rId1" o:title=""/>
              </v:shape>
            </w:pict>
          </w:r>
        </w:p>
      </w:tc>
      <w:tc>
        <w:tcPr>
          <w:tcW w:w="7776" w:type="dxa"/>
        </w:tcPr>
        <w:p>
          <w:pPr>
            <w:pStyle w:val="Normal9"/>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9"/>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81000 WOO SR 582 07.47 Minor Widen</w:t>
          </w:r>
        </w:p>
        <w:p>
          <w:pPr>
            <w:pStyle w:val="Normal9"/>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15, 2017</w:t>
          </w:r>
        </w:p>
      </w:tc>
    </w:tr>
  </w:tbl>
  <w:p>
    <w:pPr>
      <w:pStyle w:val="Normal9"/>
      <w:rPr>
        <w:rStyle w:val="DefaultParagraphFont"/>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0" type="#_x0000_t75" style="height:35pt;margin-left:0;margin-top:0;position:absolute;width:35pt;z-index:251669504">
                <v:imagedata r:id="rId1" o:title=""/>
              </v:shape>
            </w:pict>
          </w:r>
        </w:p>
      </w:tc>
      <w:tc>
        <w:tcPr>
          <w:tcW w:w="7776" w:type="dxa"/>
        </w:tcPr>
        <w:p>
          <w:pPr>
            <w:pStyle w:val="Normal1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81000 WOO SR 582 07.47 Minor Widen</w:t>
          </w:r>
        </w:p>
        <w:p>
          <w:pPr>
            <w:pStyle w:val="Normal1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15, 2017</w:t>
          </w:r>
        </w:p>
      </w:tc>
    </w:tr>
  </w:tbl>
  <w:p>
    <w:pPr>
      <w:pStyle w:val="Normal10"/>
      <w:rPr>
        <w:rStyle w:val="DefaultParagraphFont"/>
      </w:rP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1" type="#_x0000_t75" style="height:35pt;margin-left:0;margin-top:0;position:absolute;width:35pt;z-index:251670528">
                <v:imagedata r:id="rId1" o:title=""/>
              </v:shape>
            </w:pict>
          </w:r>
        </w:p>
      </w:tc>
      <w:tc>
        <w:tcPr>
          <w:tcW w:w="7776" w:type="dxa"/>
        </w:tcPr>
        <w:p>
          <w:pPr>
            <w:pStyle w:val="Normal1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81000 WOO SR 582 07.47 Minor Widen</w:t>
          </w:r>
        </w:p>
        <w:p>
          <w:pPr>
            <w:pStyle w:val="Normal1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15, 2017</w:t>
          </w:r>
        </w:p>
      </w:tc>
    </w:tr>
  </w:tbl>
  <w:p>
    <w:pPr>
      <w:pStyle w:val="Normal11"/>
      <w:rPr>
        <w:rStyle w:val="DefaultParagraphFont"/>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2" type="#_x0000_t75" style="height:35pt;margin-left:0;margin-top:0;position:absolute;width:35pt;z-index:251671552">
                <v:imagedata r:id="rId1" o:title=""/>
              </v:shape>
            </w:pict>
          </w:r>
        </w:p>
      </w:tc>
      <w:tc>
        <w:tcPr>
          <w:tcW w:w="7776" w:type="dxa"/>
        </w:tcPr>
        <w:p>
          <w:pPr>
            <w:pStyle w:val="Normal1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81000 WOO SR 582 07.47 Minor Widen</w:t>
          </w:r>
        </w:p>
        <w:p>
          <w:pPr>
            <w:pStyle w:val="Normal1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15, 2017</w:t>
          </w:r>
        </w:p>
      </w:tc>
    </w:tr>
  </w:tbl>
  <w:p>
    <w:pPr>
      <w:pStyle w:val="Normal12"/>
      <w:rPr>
        <w:rStyle w:val="DefaultParagraphFont"/>
      </w:rP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3" type="#_x0000_t75" style="height:35pt;margin-left:0;margin-top:0;position:absolute;width:35pt;z-index:251672576">
                <v:imagedata r:id="rId1" o:title=""/>
              </v:shape>
            </w:pict>
          </w:r>
        </w:p>
      </w:tc>
      <w:tc>
        <w:tcPr>
          <w:tcW w:w="7776" w:type="dxa"/>
        </w:tcPr>
        <w:p>
          <w:pPr>
            <w:pStyle w:val="Normal1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81000 WOO SR 582 07.47 Minor Widen</w:t>
          </w:r>
        </w:p>
        <w:p>
          <w:pPr>
            <w:pStyle w:val="Normal1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15, 2017</w:t>
          </w:r>
        </w:p>
      </w:tc>
    </w:tr>
  </w:tbl>
  <w:p>
    <w:pPr>
      <w:pStyle w:val="Normal13"/>
      <w:rPr>
        <w:rStyle w:val="DefaultParagraphFont"/>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4" type="#_x0000_t75" style="height:35pt;margin-left:0;margin-top:0;position:absolute;width:35pt;z-index:251673600">
                <v:imagedata r:id="rId1" o:title=""/>
              </v:shape>
            </w:pict>
          </w:r>
        </w:p>
      </w:tc>
      <w:tc>
        <w:tcPr>
          <w:tcW w:w="7776" w:type="dxa"/>
        </w:tcPr>
        <w:p>
          <w:pPr>
            <w:pStyle w:val="Normal1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81000 WOO SR 582 07.47 Minor Widen</w:t>
          </w:r>
        </w:p>
        <w:p>
          <w:pPr>
            <w:pStyle w:val="Normal1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15, 2017</w:t>
          </w:r>
        </w:p>
      </w:tc>
    </w:tr>
  </w:tbl>
  <w:p>
    <w:pPr>
      <w:pStyle w:val="Normal14"/>
      <w:rPr>
        <w:rStyle w:val="DefaultParagraphFont"/>
      </w:rP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5"/>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5" type="#_x0000_t75" style="height:35pt;margin-left:0;margin-top:0;position:absolute;width:35pt;z-index:251674624">
                <v:imagedata r:id="rId1" o:title=""/>
              </v:shape>
            </w:pict>
          </w:r>
        </w:p>
      </w:tc>
      <w:tc>
        <w:tcPr>
          <w:tcW w:w="7776" w:type="dxa"/>
        </w:tcPr>
        <w:p>
          <w:pPr>
            <w:pStyle w:val="Normal15"/>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5"/>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81000 WOO SR 582 07.47 Minor Widen</w:t>
          </w:r>
        </w:p>
        <w:p>
          <w:pPr>
            <w:pStyle w:val="Normal15"/>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15, 2017</w:t>
          </w:r>
        </w:p>
      </w:tc>
    </w:tr>
  </w:tbl>
  <w:p>
    <w:pPr>
      <w:pStyle w:val="Normal15"/>
      <w:rPr>
        <w:rStyle w:val="DefaultParagraphFont"/>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6"/>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6" type="#_x0000_t75" style="height:35pt;margin-left:0;margin-top:0;position:absolute;width:35pt;z-index:251675648">
                <v:imagedata r:id="rId1" o:title=""/>
              </v:shape>
            </w:pict>
          </w:r>
        </w:p>
      </w:tc>
      <w:tc>
        <w:tcPr>
          <w:tcW w:w="7776" w:type="dxa"/>
        </w:tcPr>
        <w:p>
          <w:pPr>
            <w:pStyle w:val="Normal16"/>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6"/>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81000 WOO SR 582 07.47 Minor Widen</w:t>
          </w:r>
        </w:p>
        <w:p>
          <w:pPr>
            <w:pStyle w:val="Normal16"/>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15, 2017</w:t>
          </w:r>
        </w:p>
      </w:tc>
    </w:tr>
  </w:tbl>
  <w:p>
    <w:pPr>
      <w:pStyle w:val="Normal16"/>
      <w:rPr>
        <w:rStyle w:val="DefaultParagraphFont"/>
      </w:rP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7"/>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7" type="#_x0000_t75" style="height:35pt;margin-left:0;margin-top:0;position:absolute;width:35pt;z-index:251676672">
                <v:imagedata r:id="rId1" o:title=""/>
              </v:shape>
            </w:pict>
          </w:r>
        </w:p>
      </w:tc>
      <w:tc>
        <w:tcPr>
          <w:tcW w:w="7776" w:type="dxa"/>
        </w:tcPr>
        <w:p>
          <w:pPr>
            <w:pStyle w:val="Normal17"/>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7"/>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81000 WOO SR 582 07.47 Minor Widen</w:t>
          </w:r>
        </w:p>
        <w:p>
          <w:pPr>
            <w:pStyle w:val="Normal17"/>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15, 2017</w:t>
          </w:r>
        </w:p>
      </w:tc>
    </w:tr>
  </w:tbl>
  <w:p>
    <w:pPr>
      <w:pStyle w:val="Normal17"/>
      <w:rPr>
        <w:rStyle w:val="DefaultParagraphFont"/>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8"/>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8" type="#_x0000_t75" style="height:35pt;margin-left:0;margin-top:0;position:absolute;width:35pt;z-index:251677696">
                <v:imagedata r:id="rId1" o:title=""/>
              </v:shape>
            </w:pict>
          </w:r>
        </w:p>
      </w:tc>
      <w:tc>
        <w:tcPr>
          <w:tcW w:w="7776" w:type="dxa"/>
        </w:tcPr>
        <w:p>
          <w:pPr>
            <w:pStyle w:val="Normal18"/>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8"/>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81000 WOO SR 582 07.47 Minor Widen</w:t>
          </w:r>
        </w:p>
        <w:p>
          <w:pPr>
            <w:pStyle w:val="Normal18"/>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15, 2017</w:t>
          </w:r>
        </w:p>
      </w:tc>
    </w:tr>
  </w:tbl>
  <w:p>
    <w:pPr>
      <w:pStyle w:val="Normal18"/>
      <w:rPr>
        <w:rStyle w:val="DefaultParagraphFont"/>
      </w:rP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9"/>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9" type="#_x0000_t75" style="height:35pt;margin-left:0;margin-top:0;position:absolute;width:35pt;z-index:251678720">
                <v:imagedata r:id="rId1" o:title=""/>
              </v:shape>
            </w:pict>
          </w:r>
        </w:p>
      </w:tc>
      <w:tc>
        <w:tcPr>
          <w:tcW w:w="7776" w:type="dxa"/>
        </w:tcPr>
        <w:p>
          <w:pPr>
            <w:pStyle w:val="Normal19"/>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9"/>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81000 WOO SR 582 07.47 Minor Widen</w:t>
          </w:r>
        </w:p>
        <w:p>
          <w:pPr>
            <w:pStyle w:val="Normal19"/>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15, 2017</w:t>
          </w:r>
        </w:p>
      </w:tc>
    </w:tr>
  </w:tbl>
  <w:p>
    <w:pPr>
      <w:pStyle w:val="Normal19"/>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5">
    <w:nsid w:val="74A36F3A"/>
    <w:multiLevelType w:val="hybrid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6">
    <w:nsid w:val="74A36F3B"/>
    <w:multiLevelType w:val="hybridMultilevel"/>
    <w:tmpl w:val="00000003"/>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7">
    <w:nsid w:val="74A36F3C"/>
    <w:multiLevelType w:val="hybridMultilevel"/>
    <w:tmpl w:val="00000004"/>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 w:numId="19">
    <w:abstractNumId w:val="15"/>
  </w:num>
  <w:num w:numId="20">
    <w:abstractNumId w:val="16"/>
  </w:num>
  <w:num w:numId="21">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0">
    <w:name w:val="Heading 3_0"/>
    <w:basedOn w:val="Normal2"/>
    <w:next w:val="Normal2"/>
    <w:qFormat/>
    <w:rsid w:val="00EF7B96"/>
    <w:pPr>
      <w:keepNext/>
      <w:spacing w:before="240" w:after="60"/>
      <w:outlineLvl w:val="2"/>
    </w:pPr>
    <w:rPr>
      <w:rFonts w:ascii="Arial" w:hAnsi="Arial" w:cs="Arial"/>
      <w:b/>
      <w:bCs/>
      <w:sz w:val="26"/>
      <w:szCs w:val="26"/>
    </w:rPr>
  </w:style>
  <w:style w:type="paragraph" w:customStyle="1" w:styleId="BodyTextIndent0">
    <w:name w:val="Body Text Indent_0"/>
    <w:basedOn w:val="Normal2"/>
    <w:rsid w:val="00805BCE"/>
    <w:pPr>
      <w:spacing w:after="120"/>
      <w:ind w:left="360"/>
    </w:p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1">
    <w:name w:val="Heading 3_1"/>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2">
    <w:name w:val="Heading 3_2"/>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customStyle="1" w:styleId="BodyText30">
    <w:name w:val="Body Text_3"/>
    <w:basedOn w:val="Normal4"/>
    <w:rsid w:val="00805BCE"/>
    <w:pPr>
      <w:spacing w:after="120"/>
    </w:pPr>
  </w:style>
  <w:style w:type="paragraph" w:customStyle="1" w:styleId="Heading14">
    <w:name w:val="Heading 1_4"/>
    <w:basedOn w:val="Normal5"/>
    <w:next w:val="Normal5"/>
    <w:qFormat/>
    <w:rsid w:val="00EF7B96"/>
    <w:pPr>
      <w:keepNext/>
      <w:spacing w:before="240" w:after="60"/>
      <w:outlineLvl w:val="0"/>
    </w:pPr>
    <w:rPr>
      <w:rFonts w:ascii="Arial" w:hAnsi="Arial" w:cs="Arial"/>
      <w:b/>
      <w:bCs/>
      <w:kern w:val="32"/>
      <w:sz w:val="32"/>
      <w:szCs w:val="32"/>
    </w:rPr>
  </w:style>
  <w:style w:type="paragraph" w:customStyle="1" w:styleId="Normal5">
    <w:name w:val="Normal_5"/>
    <w:qFormat/>
    <w:pPr>
      <w:spacing w:after="200" w:line="276" w:lineRule="auto"/>
    </w:pPr>
    <w:rPr>
      <w:sz w:val="24"/>
      <w:szCs w:val="24"/>
      <w:lang w:val="en-US" w:eastAsia="en-US" w:bidi="ar-SA"/>
    </w:rPr>
  </w:style>
  <w:style w:type="paragraph" w:customStyle="1" w:styleId="Heading33">
    <w:name w:val="Heading 3_3"/>
    <w:basedOn w:val="Normal5"/>
    <w:next w:val="Normal5"/>
    <w:qFormat/>
    <w:rsid w:val="00EF7B96"/>
    <w:pPr>
      <w:keepNext/>
      <w:spacing w:before="240" w:after="60"/>
      <w:outlineLvl w:val="2"/>
    </w:pPr>
    <w:rPr>
      <w:rFonts w:ascii="Arial" w:hAnsi="Arial" w:cs="Arial"/>
      <w:b/>
      <w:bCs/>
      <w:sz w:val="26"/>
      <w:szCs w:val="26"/>
    </w:rPr>
  </w:style>
  <w:style w:type="paragraph" w:customStyle="1" w:styleId="BodyTextIndent3">
    <w:name w:val="Body Text Indent_3"/>
    <w:basedOn w:val="Normal5"/>
    <w:rsid w:val="00805BCE"/>
    <w:pPr>
      <w:spacing w:after="120"/>
      <w:ind w:left="360"/>
    </w:pPr>
  </w:style>
  <w:style w:type="paragraph" w:customStyle="1" w:styleId="BodyText4">
    <w:name w:val="Body Text_4"/>
    <w:basedOn w:val="Normal5"/>
    <w:rsid w:val="00805BCE"/>
    <w:pPr>
      <w:spacing w:after="120"/>
    </w:pPr>
  </w:style>
  <w:style w:type="paragraph" w:customStyle="1" w:styleId="Heading15">
    <w:name w:val="Heading 1_5"/>
    <w:basedOn w:val="Normal6"/>
    <w:next w:val="Normal6"/>
    <w:qFormat/>
    <w:rsid w:val="00EF7B96"/>
    <w:pPr>
      <w:keepNext/>
      <w:spacing w:before="240" w:after="60"/>
      <w:outlineLvl w:val="0"/>
    </w:pPr>
    <w:rPr>
      <w:rFonts w:ascii="Arial" w:hAnsi="Arial" w:cs="Arial"/>
      <w:b/>
      <w:bCs/>
      <w:kern w:val="32"/>
      <w:sz w:val="32"/>
      <w:szCs w:val="32"/>
    </w:rPr>
  </w:style>
  <w:style w:type="paragraph" w:customStyle="1" w:styleId="Normal6">
    <w:name w:val="Normal_6"/>
    <w:qFormat/>
    <w:pPr>
      <w:spacing w:after="200" w:line="276" w:lineRule="auto"/>
    </w:pPr>
    <w:rPr>
      <w:sz w:val="24"/>
      <w:szCs w:val="24"/>
      <w:lang w:val="en-US" w:eastAsia="en-US" w:bidi="ar-SA"/>
    </w:rPr>
  </w:style>
  <w:style w:type="paragraph" w:customStyle="1" w:styleId="Heading34">
    <w:name w:val="Heading 3_4"/>
    <w:basedOn w:val="Normal6"/>
    <w:next w:val="Normal6"/>
    <w:qFormat/>
    <w:rsid w:val="00EF7B96"/>
    <w:pPr>
      <w:keepNext/>
      <w:spacing w:before="240" w:after="60"/>
      <w:outlineLvl w:val="2"/>
    </w:pPr>
    <w:rPr>
      <w:rFonts w:ascii="Arial" w:hAnsi="Arial" w:cs="Arial"/>
      <w:b/>
      <w:bCs/>
      <w:sz w:val="26"/>
      <w:szCs w:val="26"/>
    </w:rPr>
  </w:style>
  <w:style w:type="paragraph" w:customStyle="1" w:styleId="BodyTextIndent4">
    <w:name w:val="Body Text Indent_4"/>
    <w:basedOn w:val="Normal6"/>
    <w:rsid w:val="00805BCE"/>
    <w:pPr>
      <w:spacing w:after="120"/>
      <w:ind w:left="360"/>
    </w:pPr>
  </w:style>
  <w:style w:type="paragraph" w:customStyle="1" w:styleId="BodyText5">
    <w:name w:val="Body Text_5"/>
    <w:basedOn w:val="Normal6"/>
    <w:rsid w:val="00805BCE"/>
    <w:pPr>
      <w:spacing w:after="120"/>
    </w:pPr>
  </w:style>
  <w:style w:type="paragraph" w:customStyle="1" w:styleId="Heading16">
    <w:name w:val="Heading 1_6"/>
    <w:basedOn w:val="Normal7"/>
    <w:next w:val="Normal7"/>
    <w:qFormat/>
    <w:rsid w:val="00EF7B96"/>
    <w:pPr>
      <w:keepNext/>
      <w:spacing w:before="240" w:after="60"/>
      <w:outlineLvl w:val="0"/>
    </w:pPr>
    <w:rPr>
      <w:rFonts w:ascii="Arial" w:hAnsi="Arial" w:cs="Arial"/>
      <w:b/>
      <w:bCs/>
      <w:kern w:val="32"/>
      <w:sz w:val="32"/>
      <w:szCs w:val="32"/>
    </w:rPr>
  </w:style>
  <w:style w:type="paragraph" w:customStyle="1" w:styleId="Normal7">
    <w:name w:val="Normal_7"/>
    <w:qFormat/>
    <w:pPr>
      <w:spacing w:after="200" w:line="276" w:lineRule="auto"/>
    </w:pPr>
    <w:rPr>
      <w:sz w:val="24"/>
      <w:szCs w:val="24"/>
      <w:lang w:val="en-US" w:eastAsia="en-US" w:bidi="ar-SA"/>
    </w:rPr>
  </w:style>
  <w:style w:type="paragraph" w:customStyle="1" w:styleId="Heading35">
    <w:name w:val="Heading 3_5"/>
    <w:basedOn w:val="Normal7"/>
    <w:next w:val="Normal7"/>
    <w:qFormat/>
    <w:rsid w:val="00EF7B96"/>
    <w:pPr>
      <w:keepNext/>
      <w:spacing w:before="240" w:after="60"/>
      <w:outlineLvl w:val="2"/>
    </w:pPr>
    <w:rPr>
      <w:rFonts w:ascii="Arial" w:hAnsi="Arial" w:cs="Arial"/>
      <w:b/>
      <w:bCs/>
      <w:sz w:val="26"/>
      <w:szCs w:val="26"/>
    </w:rPr>
  </w:style>
  <w:style w:type="paragraph" w:customStyle="1" w:styleId="BodyTextIndent5">
    <w:name w:val="Body Text Indent_5"/>
    <w:basedOn w:val="Normal7"/>
    <w:rsid w:val="00805BCE"/>
    <w:pPr>
      <w:spacing w:after="120"/>
      <w:ind w:left="360"/>
    </w:pPr>
  </w:style>
  <w:style w:type="paragraph" w:customStyle="1" w:styleId="BodyText6">
    <w:name w:val="Body Text_6"/>
    <w:basedOn w:val="Normal7"/>
    <w:rsid w:val="00805BCE"/>
    <w:pPr>
      <w:spacing w:after="120"/>
    </w:pPr>
  </w:style>
  <w:style w:type="paragraph" w:customStyle="1" w:styleId="Heading17">
    <w:name w:val="Heading 1_7"/>
    <w:basedOn w:val="Normal8"/>
    <w:next w:val="Normal8"/>
    <w:qFormat/>
    <w:rsid w:val="00EF7B96"/>
    <w:pPr>
      <w:keepNext/>
      <w:spacing w:before="240" w:after="60"/>
      <w:outlineLvl w:val="0"/>
    </w:pPr>
    <w:rPr>
      <w:rFonts w:ascii="Arial" w:hAnsi="Arial" w:cs="Arial"/>
      <w:b/>
      <w:bCs/>
      <w:kern w:val="32"/>
      <w:sz w:val="32"/>
      <w:szCs w:val="32"/>
    </w:rPr>
  </w:style>
  <w:style w:type="paragraph" w:customStyle="1" w:styleId="Normal8">
    <w:name w:val="Normal_8"/>
    <w:qFormat/>
    <w:pPr>
      <w:spacing w:after="200" w:line="276" w:lineRule="auto"/>
    </w:pPr>
    <w:rPr>
      <w:sz w:val="24"/>
      <w:szCs w:val="24"/>
      <w:lang w:val="en-US" w:eastAsia="en-US" w:bidi="ar-SA"/>
    </w:rPr>
  </w:style>
  <w:style w:type="paragraph" w:customStyle="1" w:styleId="Heading36">
    <w:name w:val="Heading 3_6"/>
    <w:basedOn w:val="Normal8"/>
    <w:next w:val="Normal8"/>
    <w:qFormat/>
    <w:rsid w:val="00EF7B96"/>
    <w:pPr>
      <w:keepNext/>
      <w:spacing w:before="240" w:after="60"/>
      <w:outlineLvl w:val="2"/>
    </w:pPr>
    <w:rPr>
      <w:rFonts w:ascii="Arial" w:hAnsi="Arial" w:cs="Arial"/>
      <w:b/>
      <w:bCs/>
      <w:sz w:val="26"/>
      <w:szCs w:val="26"/>
    </w:rPr>
  </w:style>
  <w:style w:type="paragraph" w:customStyle="1" w:styleId="BodyTextIndent6">
    <w:name w:val="Body Text Indent_6"/>
    <w:basedOn w:val="Normal8"/>
    <w:rsid w:val="00805BCE"/>
    <w:pPr>
      <w:spacing w:after="120"/>
      <w:ind w:left="360"/>
    </w:pPr>
  </w:style>
  <w:style w:type="paragraph" w:customStyle="1" w:styleId="BodyText7">
    <w:name w:val="Body Text_7"/>
    <w:basedOn w:val="Normal8"/>
    <w:rsid w:val="00805BCE"/>
    <w:pPr>
      <w:spacing w:after="120"/>
    </w:pPr>
  </w:style>
  <w:style w:type="paragraph" w:customStyle="1" w:styleId="Heading18">
    <w:name w:val="Heading 1_8"/>
    <w:basedOn w:val="Normal9"/>
    <w:next w:val="Normal9"/>
    <w:qFormat/>
    <w:rsid w:val="00EF7B96"/>
    <w:pPr>
      <w:keepNext/>
      <w:spacing w:before="240" w:after="60"/>
      <w:outlineLvl w:val="0"/>
    </w:pPr>
    <w:rPr>
      <w:rFonts w:ascii="Arial" w:hAnsi="Arial" w:cs="Arial"/>
      <w:b/>
      <w:bCs/>
      <w:kern w:val="32"/>
      <w:sz w:val="32"/>
      <w:szCs w:val="32"/>
    </w:rPr>
  </w:style>
  <w:style w:type="paragraph" w:customStyle="1" w:styleId="Normal9">
    <w:name w:val="Normal_9"/>
    <w:qFormat/>
    <w:pPr>
      <w:spacing w:after="200" w:line="276" w:lineRule="auto"/>
    </w:pPr>
    <w:rPr>
      <w:sz w:val="24"/>
      <w:szCs w:val="24"/>
      <w:lang w:val="en-US" w:eastAsia="en-US" w:bidi="ar-SA"/>
    </w:rPr>
  </w:style>
  <w:style w:type="paragraph" w:customStyle="1" w:styleId="Heading37">
    <w:name w:val="Heading 3_7"/>
    <w:basedOn w:val="Normal9"/>
    <w:next w:val="Normal9"/>
    <w:qFormat/>
    <w:rsid w:val="00EF7B96"/>
    <w:pPr>
      <w:keepNext/>
      <w:spacing w:before="240" w:after="60"/>
      <w:outlineLvl w:val="2"/>
    </w:pPr>
    <w:rPr>
      <w:rFonts w:ascii="Arial" w:hAnsi="Arial" w:cs="Arial"/>
      <w:b/>
      <w:bCs/>
      <w:sz w:val="26"/>
      <w:szCs w:val="26"/>
    </w:rPr>
  </w:style>
  <w:style w:type="paragraph" w:customStyle="1" w:styleId="BodyTextIndent7">
    <w:name w:val="Body Text Indent_7"/>
    <w:basedOn w:val="Normal9"/>
    <w:rsid w:val="00805BCE"/>
    <w:pPr>
      <w:spacing w:after="120"/>
      <w:ind w:left="360"/>
    </w:pPr>
  </w:style>
  <w:style w:type="paragraph" w:customStyle="1" w:styleId="BodyText8">
    <w:name w:val="Body Text_8"/>
    <w:basedOn w:val="Normal9"/>
    <w:rsid w:val="00805BCE"/>
    <w:pPr>
      <w:spacing w:after="120"/>
    </w:pPr>
  </w:style>
  <w:style w:type="paragraph" w:customStyle="1" w:styleId="Heading19">
    <w:name w:val="Heading 1_9"/>
    <w:basedOn w:val="Normal10"/>
    <w:next w:val="Normal10"/>
    <w:qFormat/>
    <w:rsid w:val="00EF7B96"/>
    <w:pPr>
      <w:keepNext/>
      <w:spacing w:before="240" w:after="60"/>
      <w:outlineLvl w:val="0"/>
    </w:pPr>
    <w:rPr>
      <w:rFonts w:ascii="Arial" w:hAnsi="Arial" w:cs="Arial"/>
      <w:b/>
      <w:bCs/>
      <w:kern w:val="32"/>
      <w:sz w:val="32"/>
      <w:szCs w:val="32"/>
    </w:rPr>
  </w:style>
  <w:style w:type="paragraph" w:customStyle="1" w:styleId="Normal10">
    <w:name w:val="Normal_10"/>
    <w:qFormat/>
    <w:pPr>
      <w:spacing w:after="200" w:line="276" w:lineRule="auto"/>
    </w:pPr>
    <w:rPr>
      <w:sz w:val="24"/>
      <w:szCs w:val="24"/>
      <w:lang w:val="en-US" w:eastAsia="en-US" w:bidi="ar-SA"/>
    </w:rPr>
  </w:style>
  <w:style w:type="paragraph" w:customStyle="1" w:styleId="Heading38">
    <w:name w:val="Heading 3_8"/>
    <w:basedOn w:val="Normal10"/>
    <w:next w:val="Normal10"/>
    <w:qFormat/>
    <w:rsid w:val="00EF7B96"/>
    <w:pPr>
      <w:keepNext/>
      <w:spacing w:before="240" w:after="60"/>
      <w:outlineLvl w:val="2"/>
    </w:pPr>
    <w:rPr>
      <w:rFonts w:ascii="Arial" w:hAnsi="Arial" w:cs="Arial"/>
      <w:b/>
      <w:bCs/>
      <w:sz w:val="26"/>
      <w:szCs w:val="26"/>
    </w:rPr>
  </w:style>
  <w:style w:type="paragraph" w:customStyle="1" w:styleId="BodyTextIndent8">
    <w:name w:val="Body Text Indent_8"/>
    <w:basedOn w:val="Normal10"/>
    <w:rsid w:val="00805BCE"/>
    <w:pPr>
      <w:spacing w:after="120"/>
      <w:ind w:left="360"/>
    </w:pPr>
  </w:style>
  <w:style w:type="paragraph" w:customStyle="1" w:styleId="BodyText9">
    <w:name w:val="Body Text_9"/>
    <w:basedOn w:val="Normal10"/>
    <w:rsid w:val="00805BCE"/>
    <w:pPr>
      <w:spacing w:after="120"/>
    </w:pPr>
  </w:style>
  <w:style w:type="paragraph" w:customStyle="1" w:styleId="Heading110">
    <w:name w:val="Heading 1_10"/>
    <w:basedOn w:val="Normal11"/>
    <w:next w:val="Normal11"/>
    <w:qFormat/>
    <w:rsid w:val="00EF7B96"/>
    <w:pPr>
      <w:keepNext/>
      <w:spacing w:before="240" w:after="60"/>
      <w:outlineLvl w:val="0"/>
    </w:pPr>
    <w:rPr>
      <w:rFonts w:ascii="Arial" w:hAnsi="Arial" w:cs="Arial"/>
      <w:b/>
      <w:bCs/>
      <w:kern w:val="32"/>
      <w:sz w:val="32"/>
      <w:szCs w:val="32"/>
    </w:rPr>
  </w:style>
  <w:style w:type="paragraph" w:customStyle="1" w:styleId="Normal11">
    <w:name w:val="Normal_11"/>
    <w:qFormat/>
    <w:pPr>
      <w:spacing w:after="200" w:line="276" w:lineRule="auto"/>
    </w:pPr>
    <w:rPr>
      <w:sz w:val="24"/>
      <w:szCs w:val="24"/>
      <w:lang w:val="en-US" w:eastAsia="en-US" w:bidi="ar-SA"/>
    </w:rPr>
  </w:style>
  <w:style w:type="paragraph" w:customStyle="1" w:styleId="Heading39">
    <w:name w:val="Heading 3_9"/>
    <w:basedOn w:val="Normal11"/>
    <w:next w:val="Normal11"/>
    <w:qFormat/>
    <w:rsid w:val="00EF7B96"/>
    <w:pPr>
      <w:keepNext/>
      <w:spacing w:before="240" w:after="60"/>
      <w:outlineLvl w:val="2"/>
    </w:pPr>
    <w:rPr>
      <w:rFonts w:ascii="Arial" w:hAnsi="Arial" w:cs="Arial"/>
      <w:b/>
      <w:bCs/>
      <w:sz w:val="26"/>
      <w:szCs w:val="26"/>
    </w:rPr>
  </w:style>
  <w:style w:type="paragraph" w:customStyle="1" w:styleId="BodyTextIndent9">
    <w:name w:val="Body Text Indent_9"/>
    <w:basedOn w:val="Normal11"/>
    <w:rsid w:val="00805BCE"/>
    <w:pPr>
      <w:spacing w:after="120"/>
      <w:ind w:left="360"/>
    </w:pPr>
  </w:style>
  <w:style w:type="paragraph" w:customStyle="1" w:styleId="BodyText10">
    <w:name w:val="Body Text_10"/>
    <w:basedOn w:val="Normal11"/>
    <w:rsid w:val="00805BCE"/>
    <w:pPr>
      <w:spacing w:after="120"/>
    </w:pPr>
  </w:style>
  <w:style w:type="paragraph" w:customStyle="1" w:styleId="Heading111">
    <w:name w:val="Heading 1_11"/>
    <w:basedOn w:val="Normal12"/>
    <w:next w:val="Normal12"/>
    <w:qFormat/>
    <w:rsid w:val="00EF7B96"/>
    <w:pPr>
      <w:keepNext/>
      <w:spacing w:before="240" w:after="60"/>
      <w:outlineLvl w:val="0"/>
    </w:pPr>
    <w:rPr>
      <w:rFonts w:ascii="Arial" w:hAnsi="Arial" w:cs="Arial"/>
      <w:b/>
      <w:bCs/>
      <w:kern w:val="32"/>
      <w:sz w:val="32"/>
      <w:szCs w:val="32"/>
    </w:rPr>
  </w:style>
  <w:style w:type="paragraph" w:customStyle="1" w:styleId="Normal12">
    <w:name w:val="Normal_12"/>
    <w:qFormat/>
    <w:pPr>
      <w:spacing w:after="200" w:line="276" w:lineRule="auto"/>
    </w:pPr>
    <w:rPr>
      <w:sz w:val="24"/>
      <w:szCs w:val="24"/>
      <w:lang w:val="en-US" w:eastAsia="en-US" w:bidi="ar-SA"/>
    </w:rPr>
  </w:style>
  <w:style w:type="paragraph" w:customStyle="1" w:styleId="Heading310">
    <w:name w:val="Heading 3_10"/>
    <w:basedOn w:val="Normal12"/>
    <w:next w:val="Normal12"/>
    <w:qFormat/>
    <w:rsid w:val="00EF7B96"/>
    <w:pPr>
      <w:keepNext/>
      <w:spacing w:before="240" w:after="60"/>
      <w:outlineLvl w:val="2"/>
    </w:pPr>
    <w:rPr>
      <w:rFonts w:ascii="Arial" w:hAnsi="Arial" w:cs="Arial"/>
      <w:b/>
      <w:bCs/>
      <w:sz w:val="26"/>
      <w:szCs w:val="26"/>
    </w:rPr>
  </w:style>
  <w:style w:type="paragraph" w:customStyle="1" w:styleId="BodyText11">
    <w:name w:val="Body Text_11"/>
    <w:basedOn w:val="Normal12"/>
    <w:rsid w:val="00805BCE"/>
    <w:pPr>
      <w:spacing w:after="120"/>
    </w:pPr>
  </w:style>
  <w:style w:type="paragraph" w:customStyle="1" w:styleId="BodyTextIndent10">
    <w:name w:val="Body Text Indent_10"/>
    <w:basedOn w:val="Normal12"/>
    <w:rsid w:val="00805BCE"/>
    <w:pPr>
      <w:spacing w:after="120"/>
      <w:ind w:left="360"/>
    </w:pPr>
  </w:style>
  <w:style w:type="paragraph" w:customStyle="1" w:styleId="Heading112">
    <w:name w:val="Heading 1_12"/>
    <w:basedOn w:val="Normal13"/>
    <w:next w:val="Normal13"/>
    <w:qFormat/>
    <w:rsid w:val="00EF7B96"/>
    <w:pPr>
      <w:keepNext/>
      <w:spacing w:before="240" w:after="60"/>
      <w:outlineLvl w:val="0"/>
    </w:pPr>
    <w:rPr>
      <w:rFonts w:ascii="Arial" w:hAnsi="Arial" w:cs="Arial"/>
      <w:b/>
      <w:bCs/>
      <w:kern w:val="32"/>
      <w:sz w:val="32"/>
      <w:szCs w:val="32"/>
    </w:rPr>
  </w:style>
  <w:style w:type="paragraph" w:customStyle="1" w:styleId="Normal13">
    <w:name w:val="Normal_13"/>
    <w:qFormat/>
    <w:pPr>
      <w:spacing w:after="200" w:line="276" w:lineRule="auto"/>
    </w:pPr>
    <w:rPr>
      <w:sz w:val="24"/>
      <w:szCs w:val="24"/>
      <w:lang w:val="en-US" w:eastAsia="en-US" w:bidi="ar-SA"/>
    </w:rPr>
  </w:style>
  <w:style w:type="paragraph" w:customStyle="1" w:styleId="Heading311">
    <w:name w:val="Heading 3_11"/>
    <w:basedOn w:val="Normal13"/>
    <w:next w:val="Normal13"/>
    <w:qFormat/>
    <w:rsid w:val="00EF7B96"/>
    <w:pPr>
      <w:keepNext/>
      <w:spacing w:before="240" w:after="60"/>
      <w:outlineLvl w:val="2"/>
    </w:pPr>
    <w:rPr>
      <w:rFonts w:ascii="Arial" w:hAnsi="Arial" w:cs="Arial"/>
      <w:b/>
      <w:bCs/>
      <w:sz w:val="26"/>
      <w:szCs w:val="26"/>
    </w:rPr>
  </w:style>
  <w:style w:type="paragraph" w:customStyle="1" w:styleId="BodyTextIndent11">
    <w:name w:val="Body Text Indent_11"/>
    <w:basedOn w:val="Normal13"/>
    <w:rsid w:val="00805BCE"/>
    <w:pPr>
      <w:spacing w:after="120"/>
      <w:ind w:left="360"/>
    </w:pPr>
  </w:style>
  <w:style w:type="paragraph" w:customStyle="1" w:styleId="BodyText12">
    <w:name w:val="Body Text_12"/>
    <w:basedOn w:val="Normal13"/>
    <w:rsid w:val="00805BCE"/>
    <w:pPr>
      <w:spacing w:after="120"/>
    </w:pPr>
  </w:style>
  <w:style w:type="paragraph" w:customStyle="1" w:styleId="Heading113">
    <w:name w:val="Heading 1_13"/>
    <w:basedOn w:val="Normal14"/>
    <w:next w:val="Normal14"/>
    <w:qFormat/>
    <w:rsid w:val="00EF7B96"/>
    <w:pPr>
      <w:keepNext/>
      <w:spacing w:before="240" w:after="60"/>
      <w:outlineLvl w:val="0"/>
    </w:pPr>
    <w:rPr>
      <w:rFonts w:ascii="Arial" w:hAnsi="Arial" w:cs="Arial"/>
      <w:b/>
      <w:bCs/>
      <w:kern w:val="32"/>
      <w:sz w:val="32"/>
      <w:szCs w:val="32"/>
    </w:rPr>
  </w:style>
  <w:style w:type="paragraph" w:customStyle="1" w:styleId="Normal14">
    <w:name w:val="Normal_14"/>
    <w:qFormat/>
    <w:pPr>
      <w:spacing w:after="200" w:line="276" w:lineRule="auto"/>
    </w:pPr>
    <w:rPr>
      <w:sz w:val="24"/>
      <w:szCs w:val="24"/>
      <w:lang w:val="en-US" w:eastAsia="en-US" w:bidi="ar-SA"/>
    </w:rPr>
  </w:style>
  <w:style w:type="paragraph" w:customStyle="1" w:styleId="Heading312">
    <w:name w:val="Heading 3_12"/>
    <w:basedOn w:val="Normal14"/>
    <w:next w:val="Normal14"/>
    <w:qFormat/>
    <w:rsid w:val="00EF7B96"/>
    <w:pPr>
      <w:keepNext/>
      <w:spacing w:before="240" w:after="60"/>
      <w:outlineLvl w:val="2"/>
    </w:pPr>
    <w:rPr>
      <w:rFonts w:ascii="Arial" w:hAnsi="Arial" w:cs="Arial"/>
      <w:b/>
      <w:bCs/>
      <w:sz w:val="26"/>
      <w:szCs w:val="26"/>
    </w:rPr>
  </w:style>
  <w:style w:type="paragraph" w:customStyle="1" w:styleId="BodyTextIndent12">
    <w:name w:val="Body Text Indent_12"/>
    <w:basedOn w:val="Normal14"/>
    <w:rsid w:val="00805BCE"/>
    <w:pPr>
      <w:spacing w:after="120"/>
      <w:ind w:left="360"/>
    </w:pPr>
  </w:style>
  <w:style w:type="paragraph" w:customStyle="1" w:styleId="BodyText13">
    <w:name w:val="Body Text_13"/>
    <w:basedOn w:val="Normal14"/>
    <w:rsid w:val="00805BCE"/>
    <w:pPr>
      <w:spacing w:after="120"/>
    </w:pPr>
  </w:style>
  <w:style w:type="paragraph" w:customStyle="1" w:styleId="Heading114">
    <w:name w:val="Heading 1_14"/>
    <w:basedOn w:val="Normal15"/>
    <w:next w:val="Normal15"/>
    <w:qFormat/>
    <w:rsid w:val="00EF7B96"/>
    <w:pPr>
      <w:keepNext/>
      <w:spacing w:before="240" w:after="60"/>
      <w:outlineLvl w:val="0"/>
    </w:pPr>
    <w:rPr>
      <w:rFonts w:ascii="Arial" w:hAnsi="Arial" w:cs="Arial"/>
      <w:b/>
      <w:bCs/>
      <w:kern w:val="32"/>
      <w:sz w:val="32"/>
      <w:szCs w:val="32"/>
    </w:rPr>
  </w:style>
  <w:style w:type="paragraph" w:customStyle="1" w:styleId="Normal15">
    <w:name w:val="Normal_15"/>
    <w:qFormat/>
    <w:pPr>
      <w:spacing w:after="200" w:line="276" w:lineRule="auto"/>
    </w:pPr>
    <w:rPr>
      <w:sz w:val="24"/>
      <w:szCs w:val="24"/>
      <w:lang w:val="en-US" w:eastAsia="en-US" w:bidi="ar-SA"/>
    </w:rPr>
  </w:style>
  <w:style w:type="paragraph" w:customStyle="1" w:styleId="Heading313">
    <w:name w:val="Heading 3_13"/>
    <w:basedOn w:val="Normal15"/>
    <w:next w:val="Normal15"/>
    <w:qFormat/>
    <w:rsid w:val="00EF7B96"/>
    <w:pPr>
      <w:keepNext/>
      <w:spacing w:before="240" w:after="60"/>
      <w:outlineLvl w:val="2"/>
    </w:pPr>
    <w:rPr>
      <w:rFonts w:ascii="Arial" w:hAnsi="Arial" w:cs="Arial"/>
      <w:b/>
      <w:bCs/>
      <w:sz w:val="26"/>
      <w:szCs w:val="26"/>
    </w:rPr>
  </w:style>
  <w:style w:type="paragraph" w:customStyle="1" w:styleId="BodyTextIndent13">
    <w:name w:val="Body Text Indent_13"/>
    <w:basedOn w:val="Normal15"/>
    <w:rsid w:val="00805BCE"/>
    <w:pPr>
      <w:spacing w:after="120"/>
      <w:ind w:left="360"/>
    </w:pPr>
  </w:style>
  <w:style w:type="paragraph" w:customStyle="1" w:styleId="BodyText14">
    <w:name w:val="Body Text_14"/>
    <w:basedOn w:val="Normal15"/>
    <w:rsid w:val="00805BCE"/>
    <w:pPr>
      <w:spacing w:after="120"/>
    </w:pPr>
  </w:style>
  <w:style w:type="paragraph" w:customStyle="1" w:styleId="Heading115">
    <w:name w:val="Heading 1_15"/>
    <w:basedOn w:val="Normal16"/>
    <w:next w:val="Normal16"/>
    <w:qFormat/>
    <w:rsid w:val="00EF7B96"/>
    <w:pPr>
      <w:keepNext/>
      <w:spacing w:before="240" w:after="60"/>
      <w:outlineLvl w:val="0"/>
    </w:pPr>
    <w:rPr>
      <w:rFonts w:ascii="Arial" w:hAnsi="Arial" w:cs="Arial"/>
      <w:b/>
      <w:bCs/>
      <w:kern w:val="32"/>
      <w:sz w:val="32"/>
      <w:szCs w:val="32"/>
    </w:rPr>
  </w:style>
  <w:style w:type="paragraph" w:customStyle="1" w:styleId="Normal16">
    <w:name w:val="Normal_16"/>
    <w:qFormat/>
    <w:pPr>
      <w:spacing w:after="200" w:line="276" w:lineRule="auto"/>
    </w:pPr>
    <w:rPr>
      <w:sz w:val="24"/>
      <w:szCs w:val="24"/>
      <w:lang w:val="en-US" w:eastAsia="en-US" w:bidi="ar-SA"/>
    </w:rPr>
  </w:style>
  <w:style w:type="paragraph" w:customStyle="1" w:styleId="Heading314">
    <w:name w:val="Heading 3_14"/>
    <w:basedOn w:val="Normal16"/>
    <w:next w:val="Normal16"/>
    <w:qFormat/>
    <w:rsid w:val="00EF7B96"/>
    <w:pPr>
      <w:keepNext/>
      <w:spacing w:before="240" w:after="60"/>
      <w:outlineLvl w:val="2"/>
    </w:pPr>
    <w:rPr>
      <w:rFonts w:ascii="Arial" w:hAnsi="Arial" w:cs="Arial"/>
      <w:b/>
      <w:bCs/>
      <w:sz w:val="26"/>
      <w:szCs w:val="26"/>
    </w:rPr>
  </w:style>
  <w:style w:type="paragraph" w:customStyle="1" w:styleId="BodyTextIndent14">
    <w:name w:val="Body Text Indent_14"/>
    <w:basedOn w:val="Normal16"/>
    <w:rsid w:val="00805BCE"/>
    <w:pPr>
      <w:spacing w:after="120"/>
      <w:ind w:left="360"/>
    </w:pPr>
  </w:style>
  <w:style w:type="paragraph" w:customStyle="1" w:styleId="BodyText15">
    <w:name w:val="Body Text_15"/>
    <w:basedOn w:val="Normal16"/>
    <w:rsid w:val="00805BCE"/>
    <w:pPr>
      <w:spacing w:after="120"/>
    </w:pPr>
  </w:style>
  <w:style w:type="paragraph" w:customStyle="1" w:styleId="Heading116">
    <w:name w:val="Heading 1_16"/>
    <w:basedOn w:val="Normal17"/>
    <w:next w:val="Normal17"/>
    <w:qFormat/>
    <w:rsid w:val="00EF7B96"/>
    <w:pPr>
      <w:keepNext/>
      <w:spacing w:before="240" w:after="60"/>
      <w:outlineLvl w:val="0"/>
    </w:pPr>
    <w:rPr>
      <w:rFonts w:ascii="Arial" w:hAnsi="Arial" w:cs="Arial"/>
      <w:b/>
      <w:bCs/>
      <w:kern w:val="32"/>
      <w:sz w:val="32"/>
      <w:szCs w:val="32"/>
    </w:rPr>
  </w:style>
  <w:style w:type="paragraph" w:customStyle="1" w:styleId="Normal17">
    <w:name w:val="Normal_17"/>
    <w:qFormat/>
    <w:pPr>
      <w:spacing w:after="200" w:line="276" w:lineRule="auto"/>
    </w:pPr>
    <w:rPr>
      <w:sz w:val="24"/>
      <w:szCs w:val="24"/>
      <w:lang w:val="en-US" w:eastAsia="en-US" w:bidi="ar-SA"/>
    </w:rPr>
  </w:style>
  <w:style w:type="paragraph" w:customStyle="1" w:styleId="Heading315">
    <w:name w:val="Heading 3_15"/>
    <w:basedOn w:val="Normal17"/>
    <w:next w:val="Normal17"/>
    <w:qFormat/>
    <w:rsid w:val="00EF7B96"/>
    <w:pPr>
      <w:keepNext/>
      <w:spacing w:before="240" w:after="60"/>
      <w:outlineLvl w:val="2"/>
    </w:pPr>
    <w:rPr>
      <w:rFonts w:ascii="Arial" w:hAnsi="Arial" w:cs="Arial"/>
      <w:b/>
      <w:bCs/>
      <w:sz w:val="26"/>
      <w:szCs w:val="26"/>
    </w:rPr>
  </w:style>
  <w:style w:type="paragraph" w:customStyle="1" w:styleId="BodyText16">
    <w:name w:val="Body Text_16"/>
    <w:basedOn w:val="Normal17"/>
    <w:rsid w:val="00805BCE"/>
    <w:pPr>
      <w:spacing w:after="120"/>
    </w:pPr>
  </w:style>
  <w:style w:type="paragraph" w:customStyle="1" w:styleId="Heading117">
    <w:name w:val="Heading 1_17"/>
    <w:basedOn w:val="Normal18"/>
    <w:next w:val="Normal18"/>
    <w:qFormat/>
    <w:rsid w:val="00EF7B96"/>
    <w:pPr>
      <w:keepNext/>
      <w:spacing w:before="240" w:after="60"/>
      <w:outlineLvl w:val="0"/>
    </w:pPr>
    <w:rPr>
      <w:rFonts w:ascii="Arial" w:hAnsi="Arial" w:cs="Arial"/>
      <w:b/>
      <w:bCs/>
      <w:kern w:val="32"/>
      <w:sz w:val="32"/>
      <w:szCs w:val="32"/>
    </w:rPr>
  </w:style>
  <w:style w:type="paragraph" w:customStyle="1" w:styleId="Normal18">
    <w:name w:val="Normal_18"/>
    <w:qFormat/>
    <w:pPr>
      <w:spacing w:after="200" w:line="276" w:lineRule="auto"/>
    </w:pPr>
    <w:rPr>
      <w:sz w:val="24"/>
      <w:szCs w:val="24"/>
      <w:lang w:val="en-US" w:eastAsia="en-US" w:bidi="ar-SA"/>
    </w:rPr>
  </w:style>
  <w:style w:type="paragraph" w:customStyle="1" w:styleId="Heading316">
    <w:name w:val="Heading 3_16"/>
    <w:basedOn w:val="Normal18"/>
    <w:next w:val="Normal18"/>
    <w:qFormat/>
    <w:rsid w:val="00EF7B96"/>
    <w:pPr>
      <w:keepNext/>
      <w:spacing w:before="240" w:after="60"/>
      <w:outlineLvl w:val="2"/>
    </w:pPr>
    <w:rPr>
      <w:rFonts w:ascii="Arial" w:hAnsi="Arial" w:cs="Arial"/>
      <w:b/>
      <w:bCs/>
      <w:sz w:val="26"/>
      <w:szCs w:val="26"/>
    </w:rPr>
  </w:style>
  <w:style w:type="paragraph" w:customStyle="1" w:styleId="BodyTextIndent15">
    <w:name w:val="Body Text Indent_15"/>
    <w:basedOn w:val="Normal18"/>
    <w:rsid w:val="00805BCE"/>
    <w:pPr>
      <w:spacing w:after="120"/>
      <w:ind w:left="360"/>
    </w:pPr>
  </w:style>
  <w:style w:type="paragraph" w:customStyle="1" w:styleId="BodyText17">
    <w:name w:val="Body Text_17"/>
    <w:basedOn w:val="Normal18"/>
    <w:rsid w:val="00805BCE"/>
    <w:pPr>
      <w:spacing w:after="120"/>
    </w:pPr>
  </w:style>
  <w:style w:type="paragraph" w:customStyle="1" w:styleId="Heading118">
    <w:name w:val="Heading 1_18"/>
    <w:basedOn w:val="Normal19"/>
    <w:next w:val="Normal19"/>
    <w:qFormat/>
    <w:rsid w:val="00EF7B96"/>
    <w:pPr>
      <w:keepNext/>
      <w:spacing w:before="240" w:after="60"/>
      <w:outlineLvl w:val="0"/>
    </w:pPr>
    <w:rPr>
      <w:rFonts w:ascii="Arial" w:hAnsi="Arial" w:cs="Arial"/>
      <w:b/>
      <w:bCs/>
      <w:kern w:val="32"/>
      <w:sz w:val="32"/>
      <w:szCs w:val="32"/>
    </w:rPr>
  </w:style>
  <w:style w:type="paragraph" w:customStyle="1" w:styleId="Normal19">
    <w:name w:val="Normal_19"/>
    <w:qFormat/>
    <w:pPr>
      <w:spacing w:after="200" w:line="276" w:lineRule="auto"/>
    </w:pPr>
    <w:rPr>
      <w:sz w:val="24"/>
      <w:szCs w:val="24"/>
      <w:lang w:val="en-US" w:eastAsia="en-US" w:bidi="ar-SA"/>
    </w:rPr>
  </w:style>
  <w:style w:type="paragraph" w:customStyle="1" w:styleId="Heading317">
    <w:name w:val="Heading 3_17"/>
    <w:basedOn w:val="Normal19"/>
    <w:next w:val="Normal19"/>
    <w:qFormat/>
    <w:rsid w:val="00EF7B96"/>
    <w:pPr>
      <w:keepNext/>
      <w:spacing w:before="240" w:after="60"/>
      <w:outlineLvl w:val="2"/>
    </w:pPr>
    <w:rPr>
      <w:rFonts w:ascii="Arial" w:hAnsi="Arial" w:cs="Arial"/>
      <w:b/>
      <w:bCs/>
      <w:sz w:val="26"/>
      <w:szCs w:val="26"/>
    </w:rPr>
  </w:style>
  <w:style w:type="paragraph" w:customStyle="1" w:styleId="BodyTextIndent16">
    <w:name w:val="Body Text Indent_16"/>
    <w:basedOn w:val="Normal19"/>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18" Type="http://schemas.openxmlformats.org/officeDocument/2006/relationships/header" Target="header12.xml"/><Relationship Id="rId26" Type="http://schemas.openxmlformats.org/officeDocument/2006/relationships/header" Target="header20.xml"/><Relationship Id="rId21" Type="http://schemas.openxmlformats.org/officeDocument/2006/relationships/header" Target="header15.xml"/><Relationship Id="rId3" Type="http://schemas.openxmlformats.org/officeDocument/2006/relationships/fontTable" Target="fontTable.xml"/><Relationship Id="rId34" Type="http://schemas.openxmlformats.org/officeDocument/2006/relationships/customXml" Target="../customXml/item2.xml"/><Relationship Id="rId12" Type="http://schemas.openxmlformats.org/officeDocument/2006/relationships/header" Target="header6.xml"/><Relationship Id="rId17" Type="http://schemas.openxmlformats.org/officeDocument/2006/relationships/header" Target="header11.xml"/><Relationship Id="rId25" Type="http://schemas.openxmlformats.org/officeDocument/2006/relationships/header" Target="header19.xml"/><Relationship Id="rId7" Type="http://schemas.openxmlformats.org/officeDocument/2006/relationships/footer" Target="footer2.xml"/><Relationship Id="rId33" Type="http://schemas.openxmlformats.org/officeDocument/2006/relationships/customXml" Target="../customXml/item1.xml"/><Relationship Id="rId16" Type="http://schemas.openxmlformats.org/officeDocument/2006/relationships/header" Target="header10.xml"/><Relationship Id="rId2" Type="http://schemas.openxmlformats.org/officeDocument/2006/relationships/webSettings" Target="webSettings.xml"/><Relationship Id="rId20" Type="http://schemas.openxmlformats.org/officeDocument/2006/relationships/header" Target="header14.xml"/><Relationship Id="rId29" Type="http://schemas.openxmlformats.org/officeDocument/2006/relationships/header" Target="header23.xml"/><Relationship Id="rId1" Type="http://schemas.openxmlformats.org/officeDocument/2006/relationships/settings" Target="settings.xml"/><Relationship Id="rId11" Type="http://schemas.openxmlformats.org/officeDocument/2006/relationships/header" Target="header5.xml"/><Relationship Id="rId24" Type="http://schemas.openxmlformats.org/officeDocument/2006/relationships/header" Target="header18.xml"/><Relationship Id="rId32" Type="http://schemas.openxmlformats.org/officeDocument/2006/relationships/styles" Target="styles.xml"/><Relationship Id="rId6" Type="http://schemas.openxmlformats.org/officeDocument/2006/relationships/footer" Target="footer1.xml"/><Relationship Id="rId15" Type="http://schemas.openxmlformats.org/officeDocument/2006/relationships/header" Target="header9.xml"/><Relationship Id="rId23" Type="http://schemas.openxmlformats.org/officeDocument/2006/relationships/header" Target="header17.xml"/><Relationship Id="rId28" Type="http://schemas.openxmlformats.org/officeDocument/2006/relationships/header" Target="header22.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header" Target="header13.xml"/><Relationship Id="rId31" Type="http://schemas.openxmlformats.org/officeDocument/2006/relationships/numbering" Target="numbering.xml"/><Relationship Id="rId14" Type="http://schemas.openxmlformats.org/officeDocument/2006/relationships/header" Target="header8.xml"/><Relationship Id="rId22" Type="http://schemas.openxmlformats.org/officeDocument/2006/relationships/header" Target="header16.xml"/><Relationship Id="rId27" Type="http://schemas.openxmlformats.org/officeDocument/2006/relationships/header" Target="header21.xml"/><Relationship Id="rId30" Type="http://schemas.openxmlformats.org/officeDocument/2006/relationships/theme" Target="theme/theme1.xml"/><Relationship Id="rId4" Type="http://schemas.openxmlformats.org/officeDocument/2006/relationships/header" Target="header1.xml"/><Relationship Id="rId9" Type="http://schemas.openxmlformats.org/officeDocument/2006/relationships/footer" Target="footer3.xml"/><Relationship Id="rId35" Type="http://schemas.openxmlformats.org/officeDocument/2006/relationships/customXml" Target="../customXml/item3.xml"/><Relationship Id="rId8" Type="http://schemas.openxmlformats.org/officeDocument/2006/relationships/header" Target="head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_rels/header9.xml.rels>&#65279;<?xml version="1.0" encoding="utf-8" standalone="yes"?><Relationships xmlns="http://schemas.openxmlformats.org/package/2006/relationships"><Relationship Id="rId1" Type="http://schemas.openxmlformats.org/officeDocument/2006/relationships/image" Target="media/image2.png" /></Relationships>
</file>

<file path=word/_rels/header10.xml.rels>&#65279;<?xml version="1.0" encoding="utf-8" standalone="yes"?><Relationships xmlns="http://schemas.openxmlformats.org/package/2006/relationships"><Relationship Id="rId1" Type="http://schemas.openxmlformats.org/officeDocument/2006/relationships/image" Target="media/image2.png" /></Relationships>
</file>

<file path=word/_rels/header11.xml.rels>&#65279;<?xml version="1.0" encoding="utf-8" standalone="yes"?><Relationships xmlns="http://schemas.openxmlformats.org/package/2006/relationships"><Relationship Id="rId1" Type="http://schemas.openxmlformats.org/officeDocument/2006/relationships/image" Target="media/image2.png" /></Relationships>
</file>

<file path=word/_rels/header12.xml.rels>&#65279;<?xml version="1.0" encoding="utf-8" standalone="yes"?><Relationships xmlns="http://schemas.openxmlformats.org/package/2006/relationships"><Relationship Id="rId1" Type="http://schemas.openxmlformats.org/officeDocument/2006/relationships/image" Target="media/image2.png" /></Relationships>
</file>

<file path=word/_rels/header13.xml.rels>&#65279;<?xml version="1.0" encoding="utf-8" standalone="yes"?><Relationships xmlns="http://schemas.openxmlformats.org/package/2006/relationships"><Relationship Id="rId1" Type="http://schemas.openxmlformats.org/officeDocument/2006/relationships/image" Target="media/image2.png" /></Relationships>
</file>

<file path=word/_rels/header14.xml.rels>&#65279;<?xml version="1.0" encoding="utf-8" standalone="yes"?><Relationships xmlns="http://schemas.openxmlformats.org/package/2006/relationships"><Relationship Id="rId1" Type="http://schemas.openxmlformats.org/officeDocument/2006/relationships/image" Target="media/image2.png" /></Relationships>
</file>

<file path=word/_rels/header15.xml.rels>&#65279;<?xml version="1.0" encoding="utf-8" standalone="yes"?><Relationships xmlns="http://schemas.openxmlformats.org/package/2006/relationships"><Relationship Id="rId1" Type="http://schemas.openxmlformats.org/officeDocument/2006/relationships/image" Target="media/image2.png" /></Relationships>
</file>

<file path=word/_rels/header16.xml.rels>&#65279;<?xml version="1.0" encoding="utf-8" standalone="yes"?><Relationships xmlns="http://schemas.openxmlformats.org/package/2006/relationships"><Relationship Id="rId1" Type="http://schemas.openxmlformats.org/officeDocument/2006/relationships/image" Target="media/image2.png" /></Relationships>
</file>

<file path=word/_rels/header17.xml.rels>&#65279;<?xml version="1.0" encoding="utf-8" standalone="yes"?><Relationships xmlns="http://schemas.openxmlformats.org/package/2006/relationships"><Relationship Id="rId1" Type="http://schemas.openxmlformats.org/officeDocument/2006/relationships/image" Target="media/image2.png" /></Relationships>
</file>

<file path=word/_rels/header18.xml.rels>&#65279;<?xml version="1.0" encoding="utf-8" standalone="yes"?><Relationships xmlns="http://schemas.openxmlformats.org/package/2006/relationships"><Relationship Id="rId1" Type="http://schemas.openxmlformats.org/officeDocument/2006/relationships/image" Target="media/image2.png" /></Relationships>
</file>

<file path=word/_rels/header19.xml.rels>&#65279;<?xml version="1.0" encoding="utf-8" standalone="yes"?><Relationships xmlns="http://schemas.openxmlformats.org/package/2006/relationships"><Relationship Id="rId1" Type="http://schemas.openxmlformats.org/officeDocument/2006/relationships/image" Target="media/image2.png" /></Relationships>
</file>

<file path=word/_rels/header20.xml.rels>&#65279;<?xml version="1.0" encoding="utf-8" standalone="yes"?><Relationships xmlns="http://schemas.openxmlformats.org/package/2006/relationships"><Relationship Id="rId1" Type="http://schemas.openxmlformats.org/officeDocument/2006/relationships/image" Target="media/image2.png" /></Relationships>
</file>

<file path=word/_rels/header21.xml.rels>&#65279;<?xml version="1.0" encoding="utf-8" standalone="yes"?><Relationships xmlns="http://schemas.openxmlformats.org/package/2006/relationships"><Relationship Id="rId1" Type="http://schemas.openxmlformats.org/officeDocument/2006/relationships/image" Target="media/image2.png" /></Relationships>
</file>

<file path=word/_rels/header22.xml.rels>&#65279;<?xml version="1.0" encoding="utf-8" standalone="yes"?><Relationships xmlns="http://schemas.openxmlformats.org/package/2006/relationships"><Relationship Id="rId1" Type="http://schemas.openxmlformats.org/officeDocument/2006/relationships/image" Target="media/image2.png" /></Relationships>
</file>

<file path=word/_rels/header23.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2017-09-15T04:00:00+00:00</DateCompleted>
    <Internal_x0020_Only xmlns="df873bd8-8520-468a-8ecb-74db49e47217">No</Internal_x0020_Only>
    <FID xmlns="df873bd8-8520-468a-8ecb-74db49e47217">7366</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C0EDA288-86F6-49EA-929D-F0B3B17B4B19}"/>
</file>

<file path=customXml/itemProps2.xml><?xml version="1.0" encoding="utf-8"?>
<ds:datastoreItem xmlns:ds="http://schemas.openxmlformats.org/officeDocument/2006/customXml" ds:itemID="{B80C735D-B885-4251-93F6-8207CC91DA8B}"/>
</file>

<file path=customXml/itemProps3.xml><?xml version="1.0" encoding="utf-8"?>
<ds:datastoreItem xmlns:ds="http://schemas.openxmlformats.org/officeDocument/2006/customXml" ds:itemID="{965C4D69-C3F6-4B6C-A6ED-CDAC2C492F54}"/>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