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SR 0046 16.64 PID 102103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Eric Lopez</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614-314-7977</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102103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 an effortto improve safety and reduce traffic congestion, the Ohio Department of Transportation(ODOT) plans to improve an approximately one-half mile section of State Route(SR) 46 from Webb Road to Lincoln Avenue in Austintown and WeathersfieldTownships, Mahoning and Trumbull Counties. The project proposes to widen SR 46 from Webb Road to County Line Roadto accommodate an additional northbound through lane that converts to anexclusive right-turn lane between Liberty Street and County Line Road.  Between County Line Road and Lincoln Avenue,the project proposes to widen SR 46 to accommodate a southbound left-turn laneat the SR 46/County Line Road intersection. Further improvements include curb radius reconstruction along the westside of the roadway at the SR 46/Webb Road intersection, new sidewalk withAmericans with Disabilities Act (ADA) compliant ramps along the east side of SR46, new curb/gutter/storm sewer drainage system along the east side of SR 46and new pavement markings/signing. Temporary and permanent rights-of-way willbe acquired to construct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Locationmapping can be found in the Project File/General/Project Information subsectionas USGS Quadrangle Topographical Map.pdf. Preliminary plan information is also available in the ProjectFile/General/Project Information subsection as Stage 2 Design.pdf.  Stage 2 plans were utilized to evaluate environmental impacts by and obtain NEPA approval for the project</w:t>
      </w:r>
      <w:r>
        <w:rPr>
          <w:rStyle w:val="DefaultParagraphFont"/>
          <w:rFonts w:ascii="Calibri" w:eastAsia="Calibri" w:hAnsi="Calibri" w:cs="Calibri"/>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projectis scheduled for construction in the spring of 2020.  During construction a minimum of one (1)ten-foot lane in each direction shall be maintained at all times throughoutproject construction. Signage, drums and cones will be used to guide motoriststhrough the work zone.  Construction andlane restriction information will be posted along SR 46 and on the ODOTDistrict 4 webpage, www.transpartation.ohio.gov/dist4, prior to the start ofproject construction.  Access shall bemaintained to all adjacent businesses and residence at all time during projectconstruction.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Inaccordance with 36 CFR Subsection 800.4(d)(1) and the Section 106 ProgrammaticAgreement (Agreement No. 16734), executed November 30, 2011, and amended June 7, 2016, the ODOT Office of Environmental Services determined a finding of"no historic properties affected" is applicable to the project.  See Project File/Cultural Resources/Coordination/OES Section 106 Effect Determination Revised.pdf.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TheEnvironmental Site Assessment (ESA) screening did not identify any sites thatwould need additional investigation or special material management.  See Project File/ESA/Reports/Screening.pdf and Project File/ESA/Coordination/OES Recommendations Screening.pdf.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total of0.2 acre of potential suitable wooded habitat (SWH) was identified within theproject construction limits and will be impacted by the project.  SWH areas are characterized as forested areasthat have trees with suitable bat roosting characteristics and also within1,000 feet of larger forested areas.  This project satisfies the Non-Notifying Project type outlined inaccordance with Section IIB2 of the Ecological MOA with regard to the OhioDepartment of Natural Resources (ODNR) and does not require ODNR review.  ODOT-OES provided project documentation tothe U. S. Fish and Wildlife Services (USFWS) on July 25, 2017.  This project also satisfies ConsultationCategory 1 (CC1) of the Federal Highway Administration (FHWA), Federal RailroadAdministration (FRA) and Federal Transit Administration (FTA) Range-wideProgrammatic Informal Consultation for Indiana Bat and Northern Long-eared Bat(referred to as the RW PC) and programmatic concurrence from the USFWS on thedetermination of "May Affect, Not Likely To Adversely Affect."  The project will affect no other federallylisted species or environmentally sensitive resources.  Coordination with ODNR and USFWS is availablein the Project File/Ecological/Coordination subsection.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BetweenAugust 18, 2017, and September 1, 2017, various public involvement activitieswere performed for this project. These public involvement activities consistedof notification letters, a news release to local media outlets and a websiteposting.   Comments were not received byODOT concerning the project. The public involvement documentation for theproject is presented in the Project File/Public Involvement/Project Informationsubsection.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2018AM02ID00055FDRW and 2018stipID0197FDCO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07/31/2017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08/29/2017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and Coordination Conducted; No Impacts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Agency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Qualitative MSAT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OEPA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and Coordination Conducted; No Impacts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Noise Analysis Completed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BEST MANAGEMENT PRACTICES/SOIL EROSION AND SEDIMENTATION CONTROL: WATER COLUMN AND SEDIMENTATION IMPACTS SHALL BE KEPT TO A MINIMUM THROUGH THE USE OF BEST MANAGEMENT PRACTICES FOR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FORM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BEST MANAGEMENT PRACTICES/SOIL EROSION AND SEDIMENTATION CONTROL: WATER COLUMN AND SEDIMENTATION IMPACTS SHALL BE KEPT TO A MINIMUM THROUGH THE USE OF BEST MANAGEMENT PRACTICES FOR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FORM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Eric Lopez</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150,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614-314-7977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elopez@gpdgroup.com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 xml:space="preserve">Peter Dinh,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Air</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Qualitative MSAT Analysis.pdf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OEPA - Qualitative MSAT.pdf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Section 6(f)</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General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Right-of-Way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Alternatives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Planning Study-Plans.pdf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Planning Study-Narrative.pdf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ESA</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Cultural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 - Table summarizing OHI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Effect Determination Revised .pdf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Ecological</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Consultation Form.pdf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Other Resources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Sole Source Aquifer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Justice</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Public Involvement</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Heading33"/>
        <w:keepNext/>
        <w:rPr>
          <w:rStyle w:val="DefaultParagraphFont"/>
          <w:rFonts w:ascii="Calibri" w:eastAsia="Calibri" w:hAnsi="Calibri" w:cs="Calibri"/>
        </w:rPr>
      </w:pPr>
      <w:bookmarkStart w:id="21" w:name="_Toc256000020"/>
      <w:r>
        <w:rPr>
          <w:rStyle w:val="DefaultParagraphFont"/>
          <w:rFonts w:ascii="Calibri" w:eastAsia="Calibri" w:hAnsi="Calibri" w:cs="Calibri"/>
        </w:rPr>
        <w:t>Permits</w:t>
      </w:r>
      <w:bookmarkEnd w:id="21"/>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 2.pdf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102103 MAH SR 0046 16.64</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102103 MAH SR 0046 16.64</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102103 MAH SR 0046 16.64</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102103 MAH SR 0046 16.64</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102103 MAH SR 0046 16.64</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2017-10-10T04:00:00+00:00</DateCompleted>
    <Internal_x0020_Only xmlns="df873bd8-8520-468a-8ecb-74db49e47217">No</Internal_x0020_Only>
    <FID xmlns="df873bd8-8520-468a-8ecb-74db49e47217">7369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2DE64A7-097B-4E2E-A5BC-07E955411C42}"/>
</file>

<file path=customXml/itemProps2.xml><?xml version="1.0" encoding="utf-8"?>
<ds:datastoreItem xmlns:ds="http://schemas.openxmlformats.org/officeDocument/2006/customXml" ds:itemID="{C38CA877-0DA4-4B27-97AE-E44146D60FAA}"/>
</file>

<file path=customXml/itemProps3.xml><?xml version="1.0" encoding="utf-8"?>
<ds:datastoreItem xmlns:ds="http://schemas.openxmlformats.org/officeDocument/2006/customXml" ds:itemID="{3EEDB81A-D4ED-4770-A85F-0614E8E71BB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