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GR FY2018 PID 103414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 district wide guardrail maintenance project. Actual work locations are not known as the repairs are requested by work order and will be determined based on where guardrail is damaged throughout the year.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and/or within a wetland is a violation of the Federal Clean Water Act of 1977.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If the work will involve any activities that will result in temporary or permanent impacts to waters, the contractor cannot proceed with work until ODOT has obtained the necessary waterway permits from the US Army Corps of Engineers (USACE) and/or the Ohio Environmental Protection Agency (OEPA), as required.   Contact the District 2 Environmental Coordinator, Stacy Schimmoeller, at 419-373-4319 to obtain a waterway permit determination for projects impacting waters.  A waterway permit determination may take up to 60 days from initial contact with the Environmental Coordinator. Construction activities requiring a pre-construction notification to the USACE, or an individual waterway permit from the USACE or OEPA cannot be constructed under this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to September 30.  All necessary tree removal must occur from October 1 to march 31.  All tree removal must occur within 100 feet of the edge of pavement.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Projects requiring removal of trees farther than 100 feet from the edge of pavement or between the dates of April 1 and September 30 cannot proceed until ODOT conducts additional coordination with the US Fish and Wildlife Service (USFWS).  Contact the District 2 Environmental Coordinator, Stacy Schimmoeller, at 419-373-4319 to initiate the appropriate coordination.   Additional coordination with the USFWS may take up to 90 days from initial contact with the District 2 Environmental Coordinator.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To avoid impacts to the Federally endangered Kirtland's Warbler during migration, no trees, shrubs, or other woody vegetation greater than 3 feet in height located within 3 miles of Lake Erie shall be removed from April 22 through June 1 or from August 15 through October 15.  This requirement is necessary to avoid and minimize impacts to this species as required by the Endangered Species Act.   </w:t>
      </w:r>
    </w:p>
    <w:p>
      <w:pPr>
        <w:pStyle w:val="BodyText0"/>
        <w:keepNext/>
        <w:rPr>
          <w:rStyle w:val="DefaultParagraphFont"/>
          <w:rFonts w:ascii="Calibri" w:eastAsia="Calibri" w:hAnsi="Calibri" w:cs="Calibri"/>
        </w:rPr>
      </w:pPr>
      <w:r>
        <w:rPr>
          <w:rStyle w:val="DefaultParagraphFont"/>
          <w:rFonts w:ascii="Calibri" w:eastAsia="Calibri" w:hAnsi="Calibri" w:cs="Calibri"/>
        </w:rPr>
        <w:t>7. To minimize the potential to impact species listed as endangered or threatened, all construction activities must be confined to the existing ODOT right-of-way.  Construction activities requiring additional temporary or permanent right-of-way must be reviewed by ODOT to determine the presence of endangered or threatened species. Contact the District 2 Environmental Coordinator, Stacy Schimmoeller, at 419-373-4319 to initiate the appropriate environmental review of the project area.  The additional environmental review may take up to 90 days from initial contact with the District 2 Environmental Coordinator.</w:t>
      </w:r>
    </w:p>
    <w:p>
      <w:pPr>
        <w:pStyle w:val="BodyText0"/>
        <w:keepNext/>
        <w:rPr>
          <w:rStyle w:val="DefaultParagraphFont"/>
          <w:rFonts w:ascii="Calibri" w:eastAsia="Calibri" w:hAnsi="Calibri" w:cs="Calibri"/>
        </w:rPr>
      </w:pPr>
      <w:r>
        <w:rPr>
          <w:rStyle w:val="DefaultParagraphFont"/>
          <w:rFonts w:ascii="Calibri" w:eastAsia="Calibri" w:hAnsi="Calibri" w:cs="Calibri"/>
        </w:rPr>
        <w:t>8. If the guardrail repair or replacement is located within 1,000 feet of Maumee River or the Sandusky River outside the limits of a municipal corporation limit, the following conditions apply: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A sediment and erosion control plan shall be developed and implemented if the project requires earthwork. All controls shall be properly maintained until final site stabilization has been achieved. All denuded areas (location where vegetation is removed or erodible material is exposed to storm water) shall be seeded and mulched as specified in the current Ohio EPA's construction general permit.  All sediment and erosion controls shall be removed upon stabilization of the project area.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Any cutting and/or clearing of any vegetation associated with the project shall be completed in such a manner so as to limit the amount of vegetation being cleared to the absolute minimum necessary to accomplish the goal of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toxic or hazardous materials such as sealants, paint, solvents, cleaning agents, earthen materials, waste-water, fuels or debris of any kind shall be discharged to Maumee River or the Sandusky River or any tributary water courses.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All asphalt or concrete grindings, excess asphaltic or concrete materials or any other debris generated during the project shall be removed from within 1,000 feet of the Maumee River or the Sandusky River and disposed of at an appropriate facility above the FEMA 100 year flood elevation.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Projects requiring any work along the banks of either the Maumee River or the Sandusky River, or that cannot comply with any of these conditions, cannot proceed until ODOT conducts additional coordination with the Ohio Department of Natural Resources (ODNR) Scenic Rivers. Contact the District 2 Environmental Coordinator, Stacy Schimmoeller, at 419-373-4319 to initiate the appropriate coordination.   Additional coordination with ODNR may take up to 90 days from initial contact with the District 2 Environmental Coordinator.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9. Prior to conducting the work, the contractor must determine if the project is located within 660 feet of a Bald Eagle nest. If the work is located within 660 feet of an eagle nest then construction activities must occur only between August 1 and January 15 to avoid impacting the bird during the active nesting season.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Due to some locations possibly being within the globally rare Oak Openings region, earth disturbance shall be as minimal as possible.  Care shall be taken to not disturb the existing vegetation as much as possible, including grasses.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11. Work on structures shall not be performed between the bridge deck and the water.  Nothing shall change the vertical clearance height between the lowest portion of the bridge and the surface of the water.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and/or within a wetland is a violation of the Federal Clean Water Act of 1977.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If the work will involve any activities that will result in temporary or permanent impacts to waters, the contractor cannot proceed with work until ODOT has obtained the necessary waterway permits from the US Army Corps of Engineers (USACE) and/or the Ohio Environmental Protection Agency (OEPA), as required.   Contact the District 2 Environmental Coordinator, Stacy Schimmoeller, at 419-373-4319 to obtain a waterway permit determination for projects impacting waters.  A waterway permit determination may take up to 60 days from initial contact with the Environmental Coordinator. Construction activities requiring a pre-construction notification to the USACE, or an individual waterway permit from the USACE or OEPA cannot be constructed under this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to September 30.  All necessary tree removal must occur from October 1 to march 31.  All tree removal must occur within 100 feet of the edge of pavement.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Projects requiring removal of trees farther than 100 feet from the edge of pavement or between the dates of April 1 and September 30 cannot proceed until ODOT conducts additional coordination with the US Fish and Wildlife Service (USFWS).  Contact the District 2 Environmental Coordinator, Stacy Schimmoeller, at 419-373-4319 to initiate the appropriate coordination.   Additional coordination with the USFWS may take up to 90 days from initial contact with the District 2 Environmental Coordinator.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To avoid impacts to the Federally endangered Kirtland's Warbler during migration, no trees, shrubs, or other woody vegetation greater than 3 feet in height located within 3 miles of Lake Erie shall be removed from April 22 through June 1 or from August 15 through October 15.  This requirement is necessary to avoid and minimize impacts to this species as required by the Endangered Species Act.   </w:t>
      </w:r>
    </w:p>
    <w:p>
      <w:pPr>
        <w:pStyle w:val="BodyText1"/>
        <w:keepNext/>
        <w:rPr>
          <w:rStyle w:val="DefaultParagraphFont"/>
          <w:rFonts w:ascii="Calibri" w:eastAsia="Calibri" w:hAnsi="Calibri" w:cs="Calibri"/>
        </w:rPr>
      </w:pPr>
      <w:r>
        <w:rPr>
          <w:rStyle w:val="DefaultParagraphFont"/>
          <w:rFonts w:ascii="Calibri" w:eastAsia="Calibri" w:hAnsi="Calibri" w:cs="Calibri"/>
        </w:rPr>
        <w:t>7. To minimize the potential to impact species listed as endangered or threatened, all construction activities must be confined to the existing ODOT right-of-way.  Construction activities requiring additional temporary or permanent right-of-way must be reviewed by ODOT to determine the presence of endangered or threatened species. Contact the District 2 Environmental Coordinator, Stacy Schimmoeller, at 419-373-4319 to initiate the appropriate environmental review of the project area.  The additional environmental review may take up to 90 days from initial contact with the District 2 Environmental Coordinator.</w:t>
      </w:r>
    </w:p>
    <w:p>
      <w:pPr>
        <w:pStyle w:val="BodyText1"/>
        <w:keepNext/>
        <w:rPr>
          <w:rStyle w:val="DefaultParagraphFont"/>
          <w:rFonts w:ascii="Calibri" w:eastAsia="Calibri" w:hAnsi="Calibri" w:cs="Calibri"/>
        </w:rPr>
      </w:pPr>
      <w:r>
        <w:rPr>
          <w:rStyle w:val="DefaultParagraphFont"/>
          <w:rFonts w:ascii="Calibri" w:eastAsia="Calibri" w:hAnsi="Calibri" w:cs="Calibri"/>
        </w:rPr>
        <w:t>8. If the guardrail repair or replacement is located within 1,000 feet of Maumee River or the Sandusky River outside the limits of a municipal corporation limit, the following conditions apply: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 sediment and erosion control plan shall be developed and implemented if the project requires earthwork. All controls shall be properly maintained until final site stabilization has been achieved. All denuded areas (location where vegetation is removed or erodible material is exposed to storm water) shall be seeded and mulched as specified in the current Ohio EPA's construction general permit.  All sediment and erosion controls shall be removed upon stabilization of the project area.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Any cutting and/or clearing of any vegetation associated with the project shall be completed in such a manner so as to limit the amount of vegetation being cleared to the absolute minimum necessary to accomplish the goal of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toxic or hazardous materials such as sealants, paint, solvents, cleaning agents, earthen materials, waste-water, fuels or debris of any kind shall be discharged to Maumee River or the Sandusky River or any tributary water courses.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All asphalt or concrete grindings, excess asphaltic or concrete materials or any other debris generated during the project shall be removed from within 1,000 feet of the Maumee River or the Sandusky River and disposed of at an appropriate facility above the FEMA 100 year flood elevation.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Projects requiring any work along the banks of either the Maumee River or the Sandusky River, or that cannot comply with any of these conditions, cannot proceed until ODOT conducts additional coordination with the Ohio Department of Natural Resources (ODNR) Scenic Rivers. Contact the District 2 Environmental Coordinator, Stacy Schimmoeller, at 419-373-4319 to initiate the appropriate coordination.   Additional coordination with ODNR may take up to 90 days from initial contact with the District 2 Environmental Coordinator.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9. Prior to conducting the work, the contractor must determine if the project is located within 660 feet of a Bald Eagle nest. If the work is located within 660 feet of an eagle nest then construction activities must occur only between August 1 and January 15 to avoid impacting the bird during the active nesting season.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Due to some locations possibly being within the globally rare Oak Openings region, earth disturbance shall be as minimal as possible.  Care shall be taken to not disturb the existing vegetation as much as possible, including grasses.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11. Work on structures shall not be performed between the bridge deck and the water.  Nothing shall change the vertical clearance height between the lowest portion of the bridge and the surface of the water.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103414 D02 GR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103414 D02 GR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103414 D02 GR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103414 D02 GR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103414 D02 GR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2017-02-24T05:00:00+00:00</DateCompleted>
    <Internal_x0020_Only xmlns="df873bd8-8520-468a-8ecb-74db49e47217">No</Internal_x0020_Only>
    <FID xmlns="df873bd8-8520-468a-8ecb-74db49e47217">7525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92C3CBD-64A8-4406-BC45-01923BA877D5}"/>
</file>

<file path=customXml/itemProps2.xml><?xml version="1.0" encoding="utf-8"?>
<ds:datastoreItem xmlns:ds="http://schemas.openxmlformats.org/officeDocument/2006/customXml" ds:itemID="{B9282157-0986-4254-A6B1-E69B6EEFDCFB}"/>
</file>

<file path=customXml/itemProps3.xml><?xml version="1.0" encoding="utf-8"?>
<ds:datastoreItem xmlns:ds="http://schemas.openxmlformats.org/officeDocument/2006/customXml" ds:itemID="{A6888FC4-0E2E-4D28-B1C3-BB0B553E503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