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SR2 18.62 Dehumidify PID 101556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101556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 xml:space="preserve">This project proposes to install roadway lighting,a dehumidification system on the cables, and hold down repairs on the AnthonyWayne Bridge in Lucas County. The Anthony Wayne Bridge is listed as eligible for the National Register of Historic Places. Coordination with the Ohio Historic Preservation Office determined that there would be no adverse effects to the bridge. A building, located under the structure within Middlegrounds Metropark, will also beconstructed to house the pump equipment. Easements will be purchased within the Middlegrounds Metropark for the construction of the pump equipment building. The Toledo Area Metroparks will also be able to utilize a portion of this building. Coordination with the Toledo Area Metroparks has been completed. Since there will be no work below the deck of the bridge, no US Army Corps of Engineers (USACE) or US Coast Guard (USCG) permits are required. The USACE and the USCG will both be notified prior to construction and throughout the construction process. A portion of this project is located within a special flood hazard area, however, the District 2 Hydraulic Engineer has determined that there will be no impacts to the floodplain. Construction is expected to begin in the summer of 2018 and last approximately 2 years. During construction, a minimum of one lane in each direction will be maintained and pedestrian traffic will be maintained on one side of the bridge at all times.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2016AM03ID0085FDPE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de minimis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de minimis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12/08/2016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Middlegrounds Metropark will be maintained at all times during construction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within Middlegrounds Metropark along proposed construction limits prior to the start of construction activities to protect the existing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signage will be installed to alert Middlegrounds Metropark users of short term closures and to direct users to additional access points.</w:t>
      </w:r>
    </w:p>
    <w:p>
      <w:pPr>
        <w:pStyle w:val="BodyText0"/>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 will not take place outside proposed construction limits, within Middlegrounds Metropark boundaries.</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will be required to closely coordinate the construction schedule with ODOT and the Toledo Metroparks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Work on the structure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contractor shall contact the US Army Corps of Engineers prior to the start of construction to notify them of the actual start date. The contractor shall also notify the US Army Corps of Engineers of all milestone events/operations throughout construction.  Contact info: Vito Melilli, Chief, US Army Corps of Engineers- Buffalo District Ohio Area Office PH: (216) 685-1205 vito.c.melilli@usace.army.mil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If any incidental debris falls into the Federal Channel of the Maumee River, the contractor shall promptly remove the debris and notify ODOT.  ODOT shall notify the US Army Corps of Engineers of any such debris. Contact info: Vito Melilli, Chief, US Army Corps of Engineers- Buffalo District Ohio Area Office PH: (216) 685-1205 vito.c.melilli@usace.army.mil </w:t>
      </w:r>
    </w:p>
    <w:p>
      <w:pPr>
        <w:pStyle w:val="BodyText0"/>
        <w:keepNext/>
        <w:rPr>
          <w:rStyle w:val="DefaultParagraphFont"/>
          <w:rFonts w:ascii="Calibri" w:eastAsia="Calibri" w:hAnsi="Calibri" w:cs="Calibri"/>
        </w:rPr>
      </w:pPr>
      <w:r>
        <w:rPr>
          <w:rStyle w:val="DefaultParagraphFont"/>
          <w:rFonts w:ascii="Calibri" w:eastAsia="Calibri" w:hAnsi="Calibri" w:cs="Calibri"/>
        </w:rPr>
        <w:t>9. The contractor shall ensure that floodlights are orientated so that they do not interfere or provide glare to any vessels navigating the federal navigation channel at night.</w:t>
      </w:r>
    </w:p>
    <w:p>
      <w:pPr>
        <w:pStyle w:val="BodyText0"/>
        <w:keepNext/>
        <w:rPr>
          <w:rStyle w:val="DefaultParagraphFont"/>
          <w:rFonts w:ascii="Calibri" w:eastAsia="Calibri" w:hAnsi="Calibri" w:cs="Calibri"/>
        </w:rPr>
      </w:pPr>
      <w:r>
        <w:rPr>
          <w:rStyle w:val="DefaultParagraphFont"/>
          <w:rFonts w:ascii="Calibri" w:eastAsia="Calibri" w:hAnsi="Calibri" w:cs="Calibri"/>
        </w:rPr>
        <w:t>10. All navigational lighting shall remain on and functional throughout construction, with the exception of when the bulbs are replaced.</w:t>
      </w:r>
    </w:p>
    <w:p>
      <w:pPr>
        <w:pStyle w:val="BodyText0"/>
        <w:keepNext/>
        <w:rPr>
          <w:rStyle w:val="DefaultParagraphFont"/>
          <w:rFonts w:ascii="Calibri" w:eastAsia="Calibri" w:hAnsi="Calibri" w:cs="Calibri"/>
        </w:rPr>
      </w:pPr>
      <w:r>
        <w:rPr>
          <w:rStyle w:val="DefaultParagraphFont"/>
          <w:rFonts w:ascii="Calibri" w:eastAsia="Calibri" w:hAnsi="Calibri" w:cs="Calibri"/>
        </w:rPr>
        <w:t>11. A solid waste management plan note shall be included in the plans for Middlegrounds Metropark requiring any excavated soils to be disposed of as solid waste in a licensed solid waste landfill if they cannot be re-used on-site.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13. Vehicular and pedestrian traffic shall be maintained at all times.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Middlegrounds Metropark will be maintained at all times during construction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2. Temporary construction fencing will be installed within Middlegrounds Metropark along proposed construction limits prior to the start of construction activities to protect the existing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signage will be installed to alert Middlegrounds Metropark users of short term closures and to direct users to additional access points.</w:t>
      </w:r>
    </w:p>
    <w:p>
      <w:pPr>
        <w:pStyle w:val="BodyText1"/>
        <w:keepNext/>
        <w:rPr>
          <w:rStyle w:val="DefaultParagraphFont"/>
          <w:rFonts w:ascii="Calibri" w:eastAsia="Calibri" w:hAnsi="Calibri" w:cs="Calibri"/>
        </w:rPr>
      </w:pPr>
      <w:r>
        <w:rPr>
          <w:rStyle w:val="DefaultParagraphFont"/>
          <w:rFonts w:ascii="Calibri" w:eastAsia="Calibri" w:hAnsi="Calibri" w:cs="Calibri"/>
        </w:rPr>
        <w:t>4. Except as necessary to facilitate construction activities, the staging and/or storage of construction equipment will not take place outside proposed construction limits, within Middlegrounds Metropark boundaries.</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will be required to closely coordinate the construction schedule with ODOT and the Toledo Metroparks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Work on the structure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contractor shall contact the US Army Corps of Engineers prior to the start of construction to notify them of the actual start date. The contractor shall also notify the US Army Corps of Engineers of all milestone events/operations throughout construction.  Contact info: Vito Melilli, Chief, US Army Corps of Engineers- Buffalo District Ohio Area Office PH: (216) 685-1205 vito.c.melilli@usace.army.mil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If any incidental debris falls into the Federal Channel of the Maumee River, the contractor shall promptly remove the debris and notify ODOT.  ODOT shall notify the US Army Corps of Engineers of any such debris. Contact info: Vito Melilli, Chief, US Army Corps of Engineers- Buffalo District Ohio Area Office PH: (216) 685-1205 vito.c.melilli@usace.army.mil </w:t>
      </w:r>
    </w:p>
    <w:p>
      <w:pPr>
        <w:pStyle w:val="BodyText1"/>
        <w:keepNext/>
        <w:rPr>
          <w:rStyle w:val="DefaultParagraphFont"/>
          <w:rFonts w:ascii="Calibri" w:eastAsia="Calibri" w:hAnsi="Calibri" w:cs="Calibri"/>
        </w:rPr>
      </w:pPr>
      <w:r>
        <w:rPr>
          <w:rStyle w:val="DefaultParagraphFont"/>
          <w:rFonts w:ascii="Calibri" w:eastAsia="Calibri" w:hAnsi="Calibri" w:cs="Calibri"/>
        </w:rPr>
        <w:t>9. The contractor shall ensure that floodlights are orientated so that they do not interfere or provide glare to any vessels navigating the federal navigation channel at night.</w:t>
      </w:r>
    </w:p>
    <w:p>
      <w:pPr>
        <w:pStyle w:val="BodyText1"/>
        <w:keepNext/>
        <w:rPr>
          <w:rStyle w:val="DefaultParagraphFont"/>
          <w:rFonts w:ascii="Calibri" w:eastAsia="Calibri" w:hAnsi="Calibri" w:cs="Calibri"/>
        </w:rPr>
      </w:pPr>
      <w:r>
        <w:rPr>
          <w:rStyle w:val="DefaultParagraphFont"/>
          <w:rFonts w:ascii="Calibri" w:eastAsia="Calibri" w:hAnsi="Calibri" w:cs="Calibri"/>
        </w:rPr>
        <w:t>10. All navigational lighting shall remain on and functional throughout construction, with the exception of when the bulbs are replaced.</w:t>
      </w:r>
    </w:p>
    <w:p>
      <w:pPr>
        <w:pStyle w:val="BodyText1"/>
        <w:keepNext/>
        <w:rPr>
          <w:rStyle w:val="DefaultParagraphFont"/>
          <w:rFonts w:ascii="Calibri" w:eastAsia="Calibri" w:hAnsi="Calibri" w:cs="Calibri"/>
        </w:rPr>
      </w:pPr>
      <w:r>
        <w:rPr>
          <w:rStyle w:val="DefaultParagraphFont"/>
          <w:rFonts w:ascii="Calibri" w:eastAsia="Calibri" w:hAnsi="Calibri" w:cs="Calibri"/>
        </w:rPr>
        <w:t>11. A solid waste management plan note shall be included in the plans for Middlegrounds Metropark requiring any excavated soils to be disposed of as solid waste in a licensed solid waste landfill if they cannot be re-used on-site.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13. Vehicular and pedestrian traffic shall be maintained at all times.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Exception.pdf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4(f) Public Involvement- Website Post.pdf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4(f) Public Involvement- 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4(f) Determination.pdf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SHPO Concurrence - No Adverse Effect.pdf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 and Response.pdf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USCG.pdf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408 Application.pdf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Approval - Section 408.pdf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101556 LUC SR2 18.62 Dehumidify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101556 LUC SR2 18.62 Dehumidify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101556 LUC SR2 18.62 Dehumidify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101556 LUC SR2 18.62 Dehumidify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101556 LUC SR2 18.62 Dehumidify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2017-07-05T04:00:00+00:00</DateCompleted>
    <Internal_x0020_Only xmlns="df873bd8-8520-468a-8ecb-74db49e47217">No</Internal_x0020_Only>
    <FID xmlns="df873bd8-8520-468a-8ecb-74db49e47217">7580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AF3CA1B-EAB0-4C46-8A08-B3DE7B0B2D8E}"/>
</file>

<file path=customXml/itemProps2.xml><?xml version="1.0" encoding="utf-8"?>
<ds:datastoreItem xmlns:ds="http://schemas.openxmlformats.org/officeDocument/2006/customXml" ds:itemID="{00225DF3-5FAA-40B0-9E1A-E3AF3ED5F206}"/>
</file>

<file path=customXml/itemProps3.xml><?xml version="1.0" encoding="utf-8"?>
<ds:datastoreItem xmlns:ds="http://schemas.openxmlformats.org/officeDocument/2006/customXml" ds:itemID="{109B158A-A0BD-4B21-9611-B0261B4D0CD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