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WOO SR 64 0.89 PHB PID 104752</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28,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13</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104752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Bowling Green,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proposes to install markedcrosswalks with pedestrian hybrid beacons, lighting, and two-stage crossingmedian refuge islands at the Bowling Green State University Founders Hall and Stroh Center to improve pedestrian safety on the local roadways within theBowling Green State University campus.  PermanentR/W will be needed for the addition of sidewalks and deep excavation is neededfor the beacon pole foundations. All deep excavation is within the existingright of way and has been investigated as shown in the project file.This project will not require any waterway permits and is not located within a special flood hazard area. There is record of the lye-leaved water cress near the project area; however, the habitat part shade/sun, dry sandy or rocky soil, dunes, cliff, prairies, and/or open woods is not within the project area.  </w:t>
      </w:r>
      <w:r>
        <w:rPr>
          <w:rStyle w:val="DefaultParagraphFont"/>
          <w:rFonts w:ascii="Calibri" w:eastAsia="Calibri" w:hAnsi="Calibri" w:cs="Calibri"/>
        </w:rPr>
        <w:t xml:space="preserve">Construction is expected to begin in the fall of 2017 and last approximately 60 days. A minimum of one lane of traffic in each direction on Wooster Street will be maintained at all times.  Pedestrian traffic shall be maintained at all times. </w:t>
      </w:r>
      <w:r>
        <w:rPr>
          <w:rStyle w:val="DefaultParagraphFont"/>
          <w:rFonts w:ascii="Calibri" w:eastAsia="Calibri" w:hAnsi="Calibri" w:cs="Calibri"/>
        </w:rPr>
        <w:t>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15</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01/18/2017</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12/06/2016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2. Adequate erosion and sediment controls shall be implemented and maintained throughout construction by the contractor and ODOT,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5. The contractor shall take all precautions to prevent any and all material from going off the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Indent0"/>
        <w:keepNext/>
        <w:rPr>
          <w:rStyle w:val="DefaultParagraphFont"/>
          <w:rFonts w:ascii="Calibri" w:eastAsia="Calibri" w:hAnsi="Calibri" w:cs="Calibri"/>
        </w:rPr>
      </w:pPr>
      <w:r>
        <w:rPr>
          <w:rStyle w:val="DefaultParagraphFont"/>
          <w:rFonts w:ascii="Calibri" w:eastAsia="Calibri" w:hAnsi="Calibri" w:cs="Calibri"/>
        </w:rPr>
        <w:t xml:space="preserve">6. Pedestrian traffic shall be maintained at all times.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2. Adequate erosion and sediment controls shall be implemented and maintained throughout construction by the contractor and ODOT,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5. The contractor shall take all precautions to prevent any and all material from going off the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6. Pedestrian traffic shall be maintained at all times.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28,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28,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Schematic Plan.pdf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Minimum Potential to Cause Effects - B.pdf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Environmental Justice</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EJ Documentation.pdf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Public Involvement</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FIRM.PNG</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14</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14</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104752 WOO SR 64 0.89 PHB</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28,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104752 WOO SR 64 0.89 PHB</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28,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104752 WOO SR 64 0.89 PHB</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28,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104752 WOO SR 64 0.89 PHB</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28,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104752 WOO SR 64 0.89 PHB</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28,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2017-02-28T05:00:00+00:00</DateCompleted>
    <Internal_x0020_Only xmlns="df873bd8-8520-468a-8ecb-74db49e47217">No</Internal_x0020_Only>
    <FID xmlns="df873bd8-8520-468a-8ecb-74db49e47217">7617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B817BAAC-C820-4C7A-88CE-8355498C030C}"/>
</file>

<file path=customXml/itemProps2.xml><?xml version="1.0" encoding="utf-8"?>
<ds:datastoreItem xmlns:ds="http://schemas.openxmlformats.org/officeDocument/2006/customXml" ds:itemID="{47C61E80-C34F-45BD-8271-67AC20DFD90A}"/>
</file>

<file path=customXml/itemProps3.xml><?xml version="1.0" encoding="utf-8"?>
<ds:datastoreItem xmlns:ds="http://schemas.openxmlformats.org/officeDocument/2006/customXml" ds:itemID="{676D653F-5CEC-4D75-BABE-5965420A5505}"/>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