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WIL 6/191 3.03/9.87 PID 102827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102827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Dept. of Transportation is proposing to resurface US 6 from State Route 46 in Edgerton to 0.4 miles east of State Route 2 and State Route 191 in West Unity from County Road K to US Route 20A due to poor pavement conditions. Additional work includes curb ramps and minor maintenance on several bridges. All work is within the existing right of way and there are no utility impacts anticipated. This project does pass through several special flood hazard areas, however the district hydraulics engineer has determined that there will be no impacts to the floodplain. There will be no work within any waters of the US so no US Army Corps of Engineers permits are required. There will be no impacts to any ecological or historically significant resources. The Wabash Cannonball Trail does cross the project within the West Unity Village limits. Access to this trail will remain open at all times. Construction is expected to begin in the summer of 2018 and last approximately 120 days. A 5 day detour in West Unity will be required to remove old railroad tracks. The impacted property owners have been notified of this closure.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document was approved using Stage 2 plans.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10/10/2017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Parts 642-8 and 642-58 of the Traffic Engineering Manual shall be placed in the plans by ODOT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through non-mechanical means any material that falls into the roadside ditches, streams, wetlands, or other waters.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5. Access to the Wabash Cannonball Trail shall be maintained at all times during construction by ODOT and the contractor.</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Pedestrian access shall be maintained through the construction zone at all times by ODOT and the contractor.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7. A plan note will be added to the construction plans in order to address the project's location in relation to the drinking water source.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Parts 642-8 and 642-58 of the Traffic Engineering Manual shall be placed in the plans by ODOT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through non-mechanical means any material that falls into the roadside ditches, streams, wetlands, or other waters.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5. Access to the Wabash Cannonball Trail shall be maintained at all times during construction by ODOT and the contractor.</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Pedestrian access shall be maintained through the construction zone at all times by ODOT and the contractor.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Community Water System Coordination.pdf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 Form.pdf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Notification Mailing List.pdf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District Determination - No 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102827 WIL 6/191 3.03/9.87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102827 WIL 6/191 3.03/9.87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102827 WIL 6/191 3.03/9.87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102827 WIL 6/191 3.03/9.87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102827 WIL 6/191 3.03/9.87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2017-10-10T04:00:00+00:00</DateCompleted>
    <Internal_x0020_Only xmlns="df873bd8-8520-468a-8ecb-74db49e47217">No</Internal_x0020_Only>
    <FID xmlns="df873bd8-8520-468a-8ecb-74db49e47217">7681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6A90F14-47BA-401B-8E5E-F1081FDEC660}"/>
</file>

<file path=customXml/itemProps2.xml><?xml version="1.0" encoding="utf-8"?>
<ds:datastoreItem xmlns:ds="http://schemas.openxmlformats.org/officeDocument/2006/customXml" ds:itemID="{B225DE8A-5FD3-46AC-BB16-8757CFBF8661}"/>
</file>

<file path=customXml/itemProps3.xml><?xml version="1.0" encoding="utf-8"?>
<ds:datastoreItem xmlns:ds="http://schemas.openxmlformats.org/officeDocument/2006/customXml" ds:itemID="{510F81D3-45C3-482C-9661-785D6A6C790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