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STA SR 21/172 4.46/4.20 PID 95369</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22,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95369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OhioDepartment of Transportation (ODOT) proposes to replace Bridge No.STA-SR21-0446/Structure File Number (SFN) 7600062 over an unnamed tributary ofthe Tuscarawas River in Bethlehem and Tuscarawas Townships, Stark County, and replace Bridge No. STA-SR172-0420/SFN 7600720 over an unnamed tributary of SippoCreek in the city of Massillon, Stark County.</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Theexisting deteriorated STA-SR21-0446 bridge is a 15' long by 32.75' single span concrete slabstructure and will be replaced with a 16' x 6' x 36' concrete box culvert.  Above ground vegetation within 20' of theexisting structure will be removed and rock channel protection (RCP) will beinstalled to protect the new box culvert. Approximately 0.052 acre of temporaryright-of-way will be acquired from two (2) parcels and 0.038-acre of permanentright-of-way will be acquired from three (3) parcels to install the newstructure.</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Theexisting deteriorated STA-SR172-0420 bridge is a 19.5' long by 40' wide single span concrete slabstructure and will be replaced with a 20' x 6' x 40' concrete box culvert.  Above ground vegetation within 20' of theexisting structure will be removed and RCP will be installed to protect the newbox culvert. Approximately 0.055 acre oftemporary right-of-way will be acquired from four (4) parcels and 0.132-acre ofpermanent right-of-way from four (4) parcels will be acquired to install thenew structure.</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Project mapping on U. S. Geological Survey (USGS)7.5-Minute Topographic Quadrangle Maps is included in the ProjectFile/General/Project Information subsection as USGS Quadrangle TopographicMap.pdf.  Plan information andthe final right-of-way plan are available in the Project File/General/ProjectInformation subsection as Stage 3 Design.pdf and Final Right of Way Plans.pdf,respectively.</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projectwill require closure of State Route (SR) 21 for a maximum duration oftwenty-one (21) consecutive days and closure of SR 172 for a maximum durationof thirty (30) consecutive days with work occurring before and after theclosures.  SR 21 motorists willbe detoured along SR 212, SR 93 and U. S. Route 62. SR 172 motorists will be detoured along SR 93, SR 241 and SR 21.  Construction and detour information will beposted prior to construction start and access shall be maintained to alladjacent properties at all times during project construction.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Inaccordance with Stipulation 4A and Appendix B of the Section 106 ProgrammaticAgreement, approved on November 30, 2011, (Agreement No. 16734) and amended onJuly 17, 2017, ODOT Office of Environmental Services determined the project is a type of undertaking with "minimal potential to causeeffects" and is not a part of a larger undertaking.  See ProjectFile/Cultural Resources/Coordination/Minimal Potential to Cause Effects-A orB.pdf.</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projectwill result in temporary and permanent impacts to 80 linear feetof an unnamed tributary of the Tuscarawas River at the STA-SR21-0446 bridge and 115 linear feet of an unnamed tributary of Sippo Creek at theSTA-SR172-0420 bridge. The project will not impact any wetlands and/orother jurisdictional waters of the United States.  See Project File/Ecological/Reports/Level 1 EcologicalSurvey STA-21-4.46.pdf and Level 1 Ecological Survey STA-172-4.20.pdf.</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projectis within the Western Management Unit as defined by the 2016 ProgrammaticAgreement/Biological Opinion for the Federally-listed Indiana Bat (</w:t>
      </w:r>
      <w:r>
        <w:rPr>
          <w:rStyle w:val="DefaultParagraphFont"/>
          <w:rFonts w:ascii="Calibri" w:eastAsia="Calibri" w:hAnsi="Calibri" w:cs="Calibri"/>
          <w:i/>
        </w:rPr>
        <w:t>Myotissodalis</w:t>
      </w:r>
      <w:r>
        <w:rPr>
          <w:rStyle w:val="DefaultParagraphFont"/>
          <w:rFonts w:ascii="Calibri" w:eastAsia="Calibri" w:hAnsi="Calibri" w:cs="Calibri"/>
        </w:rPr>
        <w:t>) and Northern Long-Eared Bat (</w:t>
      </w:r>
      <w:r>
        <w:rPr>
          <w:rStyle w:val="DefaultParagraphFont"/>
          <w:rFonts w:ascii="Calibri" w:eastAsia="Calibri" w:hAnsi="Calibri" w:cs="Calibri"/>
          <w:i/>
        </w:rPr>
        <w:t>Myotis septentrionalis</w:t>
      </w:r>
      <w:r>
        <w:rPr>
          <w:rStyle w:val="DefaultParagraphFont"/>
          <w:rFonts w:ascii="Calibri" w:eastAsia="Calibri" w:hAnsi="Calibri" w:cs="Calibri"/>
        </w:rPr>
        <w:t>).  A total 0.12 acre of Suitable WoodedHabitat (SWH) will be removed to construct the project.  All SWH to be removed is contained within 100feet from the edge of pavement (EOP) and the project shall adhere to thecutting restriction dates (October 1-March 31) set forth in the 2016Programmatic Agreement/Biological Opinion for the Federally-listed Indiana Batand Northern Long-Eared Bat.  The projectmay affect, but is not likely to adversely affect these species.  The project will not impact any other stateor federally-listed threatened or endangered species.  See Project File/Ecological/Reports/Level 1 Ecological SurveySTA-21-4.46.pdf and Level 1 Ecological Survey STA-172-4.20.pdf.</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will not impact any other environmentally sensitiveresources within the project study areas.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Utilitypoles, overhead utility lines and underground utilities to be impacted by theproject will be relocated within the existing and proposed permanent roadwayrights-of-way.  Existing utilities willnot be permanently removed to construct the proposed project.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Affectedproperty owners and local emergency/public services were sent project and proposed maintenance of traffic information.  Comments were received about the </w:t>
      </w:r>
      <w:r>
        <w:rPr>
          <w:rStyle w:val="DefaultParagraphFont"/>
          <w:rFonts w:ascii="Calibri" w:eastAsia="Calibri" w:hAnsi="Calibri" w:cs="Calibri"/>
          <w:color w:val="000000"/>
          <w:sz w:val="24"/>
        </w:rPr>
        <w:t>SR 21 bridge replacement schedule.</w:t>
      </w:r>
      <w:r>
        <w:rPr>
          <w:rStyle w:val="DefaultParagraphFont"/>
          <w:rFonts w:ascii="Calibri" w:eastAsia="Calibri" w:hAnsi="Calibri" w:cs="Calibri"/>
          <w:color w:val="1F497D"/>
          <w:sz w:val="24"/>
        </w:rPr>
        <w:t xml:space="preserve">  </w:t>
      </w:r>
      <w:r>
        <w:rPr>
          <w:rStyle w:val="DefaultParagraphFont"/>
          <w:rFonts w:ascii="Calibri" w:eastAsia="Calibri" w:hAnsi="Calibri" w:cs="Calibri"/>
          <w:color w:val="000000"/>
          <w:sz w:val="24"/>
        </w:rPr>
        <w:t>Consequently,</w:t>
      </w:r>
      <w:r>
        <w:rPr>
          <w:rStyle w:val="DefaultParagraphFont"/>
          <w:rFonts w:ascii="Calibri" w:eastAsia="Calibri" w:hAnsi="Calibri" w:cs="Calibri"/>
          <w:color w:val="1F497D"/>
          <w:sz w:val="24"/>
        </w:rPr>
        <w:t xml:space="preserve"> </w:t>
      </w:r>
      <w:r>
        <w:rPr>
          <w:rStyle w:val="DefaultParagraphFont"/>
          <w:rFonts w:ascii="Calibri" w:eastAsia="Calibri" w:hAnsi="Calibri" w:cs="Calibri"/>
          <w:color w:val="000000"/>
          <w:sz w:val="24"/>
        </w:rPr>
        <w:t>aninterim completion date was established to reopen SR 21 by 8/7/2018 to accommodate the FairlessLocal Schools.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color w:val="000000"/>
          <w:sz w:val="24"/>
        </w:rPr>
        <w:t>Stage 3plan was utilized to evaluate the environmental impacts by and obtain NEPAapproval for the project.</w:t>
      </w:r>
      <w:r>
        <w:rPr>
          <w:rStyle w:val="DefaultParagraphFont"/>
          <w:rFonts w:ascii="Calibri" w:eastAsia="Calibri" w:hAnsi="Calibri" w:cs="Calibri"/>
          <w:color w:val="1F497D"/>
          <w:sz w:val="24"/>
        </w:rPr>
        <w:t xml:space="preserve">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Regional General Permit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11/17/2017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08/31/2017</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07/17/2017</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PRIOR TO ANY STRUCTURE REPLACEMENT ACTIVITIES, THE UNDERSIDE OF BRIDGE NO. STA-21-0446 SHALL BE CAREFULLY EXAMINED FOR THE PRESENCE OF BATS, ESPECIALLY FORM APRIL 1 TO SEPTEMBER 30.  IF ANY BATS ARE FOUND ROOSTING ON THE UNDERSIDE OF A BRIDGE, THE USFWS, ECOLOGICAL SERVICES DIVISION (614-416-8993), ODOT OFFICE OF ENVIRONMENTAL SERVICES (614-466-7880) AND ODOT DISTRICT 4 ENVIRONMENTAL SECTION (330-786-4930) SHALL BE CONTACTED TO PROVIDE THIS INFORMATION.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PRIOR TO ANY STRUCTURE REPLACEMENT ACTIVITIES, THE UNDERSIDE OF BRIDGE NO. STA-172-0420 SHALL BE CAREFULLY EXAMINED FOR THE PRESENCE OF BATS, ESPECIALLY FORM APRIL 1 TO SEPTEMBER 30.  IF ANY BATS ARE FOUND ROOSTING ON THE UNDERSIDE OF A BRIDGE, THE USFWS, ECOLOGICAL SERVICES DIVISION (614-416-8993), ODOT OFFICE OF ENVIRONMENTAL SERVICES (614-466-7880) AND ODOT DISTRICT 4 ENVIRONMENTAL SECTION (330-786-4930) SHALL BE CONTACTED TO PROVIDE THIS INFORMATION.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ALL PROJECTS INVOLVING JURISDICTIONAL WATERS OF THE UNITED STATES (STREAMS, RIVERS, NON-ISOLATED WETLANDS) AND/OR ISOLATED WETLANDS ARE SUBJECT TO REGULATION UNDER SECTIONS 404 AND 401 OF THE CLEAN WATER ACT, AND POSSIBLY OHIO EPA ISOLATED WETLAND LAW.  THE WATERWAY PERMITS CONDITIONS VERIFIED FOR THE PROJECT HAVE BEEN INCORPORATED INTO THE PROJECT CONSTRUCTION PLAN AS SPECIAL PROVISIONS. THE PROJECT CONTRACTOR SHALL REVIEW AND ADHERE TO ALL WATERWAY PERMIT TERMS AND CONDITIONS THROUGHOUT PROJECT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NATURAL BUFFERS ADJACENT TO STREAMS AND WETLANDS SHALL BE PRESERVED TO THE MAXIMUM EXTENT PRACTICABLE.  EXISTING RIPARIAN HABITATS SHOULD BE MAINTAINED TO THE MAXIMUM EXTENT PRACTICABLE AND EQUIPMENT STAGING AREAS SHALL BE KEPT WELL AWAY FROM STREAMS AND WETLANDS TO THE EXTENT PRACTICABLE.  ODOT CONSTRUCTION AND MATERIALS SPECIFICATIONS SECTION 107.10 (PROTECTION AND RESTORATION OF PROPERTY) PROHIBIT THE CONTRACTOR FROM CREATING STAGING AREAS NEAR STREAMS/WETLANDS.  AREAS DISTURBED BY THE PROJECT SHALL BE SEEDED/REVEGETATED WITH PLANT SPECIES AND MULCHED DURING CONSTRUCTION TO ENCOURAGE ESTABLISHMENT OF VEGETATION COVER, DECREASE EROSION AND PREVENT EROSION OF SEDIMENTS INTO WATERS OF THE UNITED STATES.</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THE MECHANICAL EQUIPMENT USED TO EXECUTE THE WORK AUTHORIZED HEREIN SHALL BE OPERATED IN SUCH A WAY AS TO MINIMIZE TURBIDITY THAT COULD DEGRADE WATER QUALITY AND ADVERSELY AFFECT AQUATIC PLANT AND ANIMAL LIFE.</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7.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TAKE PRECAUTIONS TO AVOID AND/OR LIMIT CONSTRUCTION AND DEMOLITION DEBRIS FROM ENTERING STREAMS.  ANY DEBRIS THAT DOES FALL INTO STREAMS SHALL BE REMOVED AS SOON AS POSSIBLE WITHIN 72 HOURS.</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8. The Project Designer shall incorporate the following note into the plans: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TAKE ALL PRECAUTIONS NECESSARY TO PREVENT EPOXY-URETHANE SEALER, PAINT, OR OTHER MATERIALS USED TO REPAIR, CLEAN, SEAL, OR TREAT ANY BRIDGE STRUCTURE FROM ENTERING ANY STREAMS, WETLANDS OR OTHER WATERS OF THE UNITED STATES AND TAKE THE APPROPRIATE ACTIONS IN THE EVENT OF A RELEASE.</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9. The Project Designer shall incorporate the following note into the plans: </w:t>
      </w:r>
    </w:p>
    <w:p>
      <w:pPr>
        <w:pStyle w:val="BodyText0"/>
        <w:keepNext/>
        <w:rPr>
          <w:rStyle w:val="DefaultParagraphFont"/>
          <w:rFonts w:ascii="Calibri" w:eastAsia="Calibri" w:hAnsi="Calibri" w:cs="Calibri"/>
        </w:rPr>
      </w:pPr>
    </w:p>
    <w:p>
      <w:pPr>
        <w:pStyle w:val="BodyTextIndent0"/>
        <w:keepNext/>
        <w:rPr>
          <w:rStyle w:val="DefaultParagraphFont"/>
          <w:rFonts w:ascii="Calibri" w:eastAsia="Calibri" w:hAnsi="Calibri" w:cs="Calibri"/>
        </w:rPr>
      </w:pPr>
      <w:r>
        <w:rPr>
          <w:rStyle w:val="DefaultParagraphFont"/>
          <w:rFonts w:ascii="Calibri" w:eastAsia="Calibri" w:hAnsi="Calibri" w:cs="Calibri"/>
        </w:rPr>
        <w:t>WATER COLUMN AND SEDIMENTATION IMPACTS SHALL BE KEPT TO A MINIMUM THROUGH THE USE OF BEST MANAGEMENT PRACTICES FOR SOIL EROSION AND SEDIMENTATION CONTROL.  ALL SOIL EROSION AND SEDIMENT CONTROL MEASURES SHALL BE IN PLACE PRIOR TO ANY EXCAVATION, GRADING OR FILLING OPERATIONS AND INSTALLATION OF PROPOSED STRUCTURES OR UTILITIES.  THEY SHALL REMAIN IN PLACE UNTIL CONSTRUCTION IS COMPLETED AND THE AREA IS STABILIZED AS ACCEPTED BY THE ENGINEER.</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PRIOR TO ANY STRUCTURE REPLACEMENT ACTIVITIES, THE UNDERSIDE OF BRIDGE NO. STA-21-0446 SHALL BE CAREFULLY EXAMINED FOR THE PRESENCE OF BATS, ESPECIALLY FORM APRIL 1 TO SEPTEMBER 30.  IF ANY BATS ARE FOUND ROOSTING ON THE UNDERSIDE OF A BRIDGE, THE USFWS, ECOLOGICAL SERVICES DIVISION (614-416-8993), ODOT OFFICE OF ENVIRONMENTAL SERVICES (614-466-7880) AND ODOT DISTRICT 4 ENVIRONMENTAL SECTION (330-786-4930) SHALL BE CONTACTED TO PROVIDE THIS INFORMATION.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PRIOR TO ANY STRUCTURE REPLACEMENT ACTIVITIES, THE UNDERSIDE OF BRIDGE NO. STA-172-0420 SHALL BE CAREFULLY EXAMINED FOR THE PRESENCE OF BATS, ESPECIALLY FORM APRIL 1 TO SEPTEMBER 30.  IF ANY BATS ARE FOUND ROOSTING ON THE UNDERSIDE OF A BRIDGE, THE USFWS, ECOLOGICAL SERVICES DIVISION (614-416-8993), ODOT OFFICE OF ENVIRONMENTAL SERVICES (614-466-7880) AND ODOT DISTRICT 4 ENVIRONMENTAL SECTION (330-786-4930) SHALL BE CONTACTED TO PROVIDE THIS INFORMATION.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ALL PROJECTS INVOLVING JURISDICTIONAL WATERS OF THE UNITED STATES (STREAMS, RIVERS, NON-ISOLATED WETLANDS) AND/OR ISOLATED WETLANDS ARE SUBJECT TO REGULATION UNDER SECTIONS 404 AND 401 OF THE CLEAN WATER ACT, AND POSSIBLY OHIO EPA ISOLATED WETLAND LAW.  THE WATERWAY PERMITS CONDITIONS VERIFIED FOR THE PROJECT HAVE BEEN INCORPORATED INTO THE PROJECT CONSTRUCTION PLAN AS SPECIAL PROVISIONS. THE PROJECT CONTRACTOR SHALL REVIEW AND ADHERE TO ALL WATERWAY PERMIT TERMS AND CONDITIONS THROUGHOUT PROJECT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NATURAL BUFFERS ADJACENT TO STREAMS AND WETLANDS SHALL BE PRESERVED TO THE MAXIMUM EXTENT PRACTICABLE.  EXISTING RIPARIAN HABITATS SHOULD BE MAINTAINED TO THE MAXIMUM EXTENT PRACTICABLE AND EQUIPMENT STAGING AREAS SHALL BE KEPT WELL AWAY FROM STREAMS AND WETLANDS TO THE EXTENT PRACTICABLE.  ODOT CONSTRUCTION AND MATERIALS SPECIFICATIONS SECTION 107.10 (PROTECTION AND RESTORATION OF PROPERTY) PROHIBIT THE CONTRACTOR FROM CREATING STAGING AREAS NEAR STREAMS/WETLANDS.  AREAS DISTURBED BY THE PROJECT SHALL BE SEEDED/REVEGETATED WITH PLANT SPECIES AND MULCHED DURING CONSTRUCTION TO ENCOURAGE ESTABLISHMENT OF VEGETATION COVER, DECREASE EROSION AND PREVENT EROSION OF SEDIMENTS INTO WATERS OF THE UNITED STATES.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THE MECHANICAL EQUIPMENT USED TO EXECUTE THE WORK AUTHORIZED HEREIN SHALL BE OPERATED IN SUCH A WAY AS TO MINIMIZE TURBIDITY THAT COULD DEGRADE WATER QUALITY AND ADVERSELY AFFECT AQUATIC PLANT AND ANIMAL LIFE.</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7.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TAKE PRECAUTIONS TO AVOID AND/OR LIMIT CONSTRUCTION AND DEMOLITION DEBRIS FROM ENTERING STREAMS.  ANY DEBRIS THAT DOES FALL INTO STREAMS SHALL BE REMOVED AS SOON AS POSSIBLE WITHIN 72 HOURS.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8.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TAKE ALL PRECAUTIONS NECESSARY TO PREVENT EPOXY-URETHANE SEALER, PAINT, OR OTHER MATERIALS USED TO REPAIR, CLEAN, SEAL, OR TREAT ANY BRIDGE STRUCTURE FROM ENTERING ANY STREAMS, WETLANDS OR OTHER WATERS OF THE UNITED STATES AND TAKE THE APPROPRIATE ACTIONS IN THE EVENT OF A RELEASE.</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9. The Project Designer shall incorporate the following note into the plans: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WATER COLUMN AND SEDIMENTATION IMPACTS SHALL BE KEPT TO A MINIMUM THROUGH THE USE OF BEST MANAGEMENT PRACTICES FOR SOIL EROSION AND SEDIMENTATION CONTROL.  ALL SOIL EROSION AND SEDIMENT CONTROL MEASURES SHALL BE IN PLACE PRIOR TO ANY EXCAVATION, GRADING OR FILLING OPERATIONS AND INSTALLATION OF PROPOSED STRUCTURES OR UTILITIES.  THEY SHALL REMAIN IN PLACE UNTIL CONSTRUCTION IS COMPLETED AND THE AREA IS STABILIZED AS ACCEPTED BY THE ENGINEER.</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Rinaldo Spano</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22,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22,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Final Right of Way Plans.pdf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OEPA Demolition and Renovation Notification Form.pdf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Regulated Materials Review Form - STA-21-0446.pdf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Regulated Materials Review Form - STA-172-0420.pdf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Scoping Request Form.pdf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Minimal Potential to Cause Effects - A or B.pdf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 STA-172-4.20.pdf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 STA-21-4.46.pdf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ODNR and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Consultation Summary Form STA-21-4.46.pdf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Consultation Summary Form STA-172-4.20.pdf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 to Agency Comments.pdf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Environmental Justice</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Underserved Populations Documentation Form.pdf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Public Involvement</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Emergency and Public Services Detour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Emergency and Public Services MOT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Comments Received.pdf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Response to Public Comments.pdf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Permit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Special Provisions.pdf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19</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19</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95369 STA SR 21/172 4.46/4.20</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22,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95369 STA SR 21/172 4.46/4.20</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22,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95369 STA SR 21/172 4.46/4.20</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22,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95369 STA SR 21/172 4.46/4.20</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22,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95369 STA SR 21/172 4.46/4.20</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22,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2017-11-22T05:00:00+00:00</DateCompleted>
    <Internal_x0020_Only xmlns="df873bd8-8520-468a-8ecb-74db49e47217">No</Internal_x0020_Only>
    <FID xmlns="df873bd8-8520-468a-8ecb-74db49e47217">7692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94D6162A-A6EB-4BFC-83B0-040F9E3EBFD9}"/>
</file>

<file path=customXml/itemProps2.xml><?xml version="1.0" encoding="utf-8"?>
<ds:datastoreItem xmlns:ds="http://schemas.openxmlformats.org/officeDocument/2006/customXml" ds:itemID="{A31B1022-21FA-4E28-9A71-AF3B8B9FBE86}"/>
</file>

<file path=customXml/itemProps3.xml><?xml version="1.0" encoding="utf-8"?>
<ds:datastoreItem xmlns:ds="http://schemas.openxmlformats.org/officeDocument/2006/customXml" ds:itemID="{60809933-0106-475A-B3D0-D57E2FCD15F2}"/>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