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SP FY2018 (West) PID 104757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104757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to perform spot pavement repair and/or resurfacingon various State, Interstate and U. S. Routes under ODOT jurisdiction in Portage, Starkand Summit Counties.  </w:t>
      </w:r>
      <w:r>
        <w:rPr>
          <w:rStyle w:val="DefaultParagraphFont"/>
          <w:rFonts w:ascii="Calibri" w:eastAsia="Calibri" w:hAnsi="Calibri" w:cs="Calibri"/>
          <w:sz w:val="24"/>
        </w:rPr>
        <w:t xml:space="preserve">The project also proposes minor roadway approach profile adjustment on BridgeStructure Numbers SUM-271-11.86/Structure File Number (SFN) 7709366, SUM-271-1189/SFN 7709331,SUM-8-0064/SFN 7700091 and SUM-8-0086/SFN 7700156 in the cities of Macedoniaand Akron, Summit County, </w:t>
      </w:r>
      <w:r>
        <w:rPr>
          <w:rStyle w:val="DefaultParagraphFont"/>
          <w:rFonts w:ascii="Calibri" w:eastAsia="Calibri" w:hAnsi="Calibri" w:cs="Calibri"/>
          <w:sz w:val="24"/>
        </w:rPr>
        <w:t xml:space="preserve">to provide a smoothtransition between the mainline pavements and the bridge structure approachslabs.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Location mapping for the bridge structure locations can befound in the Project File/General/Project Information subsection as USGSQuadrangle Topographical Map.pdf. County highway mapping is also provided in theProject File/General/Project Information subsection.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minimum of one 10-foot lane will be maintained in eachdirection at all times during pavement repair/resurfacingand/or bridge approach modification activities.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work shall be performed within the existing highway/roadway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Existing utilities will not be removed or relocated to constructthe proposed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sensitiveresources within the project study areas.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Matthew Chaney</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27,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 - Portage.jpg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 - Summit.jpg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 - Stark.jpg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104757 D04 SP FY2018 (West)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104757 D04 SP FY2018 (West)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104757 D04 SP FY2018 (West)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104757 D04 SP FY2018 (West)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104757 D04 SP FY2018 (West)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2017-09-27T04:00:00+00:00</DateCompleted>
    <Internal_x0020_Only xmlns="df873bd8-8520-468a-8ecb-74db49e47217">No</Internal_x0020_Only>
    <FID xmlns="df873bd8-8520-468a-8ecb-74db49e47217">7750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07F1AD9-A046-4D5D-B06D-24E048752504}"/>
</file>

<file path=customXml/itemProps2.xml><?xml version="1.0" encoding="utf-8"?>
<ds:datastoreItem xmlns:ds="http://schemas.openxmlformats.org/officeDocument/2006/customXml" ds:itemID="{9942EB54-D86A-4704-B4CF-86DDE99F639C}"/>
</file>

<file path=customXml/itemProps3.xml><?xml version="1.0" encoding="utf-8"?>
<ds:datastoreItem xmlns:ds="http://schemas.openxmlformats.org/officeDocument/2006/customXml" ds:itemID="{A49D52E8-7D7C-41BE-8C36-0A6F6728479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