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SR 0193 00.00 PID 88916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12,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88916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plans to improve State Route (SR) 193 in Liberty and Vienna Townships, Trumbull County, Ohio.  The project proposes to resurface 6.78 miles of SR 193, including partial and full-depth pavement repairs, from Straight Line Mile (SLM) 0.00 to SLM 6.78.  Additional improvements include catch basin reconstruction, curb inlet repairs/reconstruction, incidental curb and sidewalk repairs, curb ramp replacements to meet Americans with Disabilities Act (ADA) standards, linear grading and new pavement markings, as needed. Further, minor maintenance is proposed on two (2) structures, Structure No. TRU-193-4.91/Structure File Number (SFN) 7806256 and Structure No. TRU-193-6.18/SFN 7806280, along SR 193 as follows: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ATB-193-4.91 (unnamed tributary to Squaw Creek):</w:t>
      </w:r>
      <w:r>
        <w:rPr>
          <w:rStyle w:val="DefaultParagraphFont"/>
          <w:rFonts w:ascii="Calibri" w:eastAsia="Calibri" w:hAnsi="Calibri" w:cs="Calibri"/>
        </w:rPr>
        <w:t>  The project proposes minor maintenance to the existing 18' concrete filled culvert carrying an unnamed tributary to Squaw Creek under SR 193.  Maintenance improvements include: sealing concrete head walls with epoxy-urethane, clearing/grubbing of vegetation within 15' of the structure and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ATB-193-6.18 (Squaw Creek):</w:t>
      </w:r>
      <w:r>
        <w:rPr>
          <w:rStyle w:val="DefaultParagraphFont"/>
          <w:rFonts w:ascii="Calibri" w:eastAsia="Calibri" w:hAnsi="Calibri" w:cs="Calibri"/>
        </w:rPr>
        <w:t>  The project proposes minor maintenance to the existing 21' concrete filled culvert carrying Squaw Creek under SR 193.  Maintenance improvements include: sealing concrete head walls with epoxy-urethane, clearing/grubbing of vegetation within 15' of the structure and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be constructed within the existing roadway right-of-way.  The project will not impact any environmentally sensitive resources within the project study area.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01/04/2017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THE ODOT PROJECT ENGINEER WILL FORWARD THE INFORMATION TO THE ODOT, DISTRICT 4 OFFICE OF PUBLIC INFORMATION FOR USE TO NOTIFY EMERGENCY SERVICES, SCHOOL SYSTEMS AND COMMUNITIES A MINIMUM OF FOURTEEN (14) DAYS PRIOR TO THE START OF PROJECT CONSTRUCTION.  INCLUDED IN THIS NOTIFICATION WILL BE THE PROJECTED DATES OF ANY LANE RESTRICTIONS REQUIRED BY THE PROJECT.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STRUCTURE PAINTING/CONCRETE SEALING OPERATIONS: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3. STREAM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THE STREAMS LOCATED AT TRU-193-4.91 AND TRU-193-6.18.  UNDER NO CIRCUMSTANCES SHALL THE CONTRACTOR STORE CONSTRUCTION EQUIPMENT AND/OR MATERIALS IN THIS STREAM.  ODOT CONSTRUCTION AND MATERIALS SPECIFICATIONS SECTION 107.10 (PROTECTION AND RESTORATION OF PROPERTY) PROHIBIT THE CONTRACTOR FROM CREATING STAGING AREAS NEAR STREAMS AND/OR WETLANDS.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BEST MANAGEMENT PRACTICES/SOIL EROSION AND SEDIMENTATION CONTROL:  </w:t>
      </w:r>
    </w:p>
    <w:p>
      <w:pPr>
        <w:pStyle w:val="BodyText0"/>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THE ODOT PROJECT ENGINEER WILL FORWARD THE INFORMATION TO THE ODOT, DISTRICT 4 OFFICE OF PUBLIC INFORMATION FOR USE TO NOTIFY EMERGENCY SERVICES, SCHOOL SYSTEMS AND COMMUNITIES A MINIMUM OF FOURTEEN (14) DAYS PRIOR TO THE START OF PROJECT CONSTRUCTION.  INCLUDED IN THIS NOTIFICATION WILL BE THE PROJECTED DATES OF ANY LANE RESTRICTIONS REQUIRED BY THE PROJECT.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STRUCTURE PAINTING/CONCRETE SEALING OPERATIONS: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3. STREAM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THE STREAMS LOCATED AT TRU-193-4.91 AND TRU-193-6.18.  UNDER NO CIRCUMSTANCES SHALL THE CONTRACTOR STORE CONSTRUCTION EQUIPMENT AND/OR MATERIALS IN THIS STREAM.  ODOT CONSTRUCTION AND MATERIALS SPECIFICATIONS SECTION 107.10 (PROTECTION AND RESTORATION OF PROPERTY) PROHIBIT THE CONTRACTOR FROM CREATING STAGING AREAS NEAR STREAMS AND/OR WETLANDS.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BEST MANAGEMENT PRACTICES/SOIL EROSION AND SEDIMENTATION CONTROL:  </w:t>
      </w:r>
    </w:p>
    <w:p>
      <w:pPr>
        <w:pStyle w:val="BodyText1"/>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Christine Copeland,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12,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12,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88916 TRU SR 0193 00.00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12,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88916 TRU SR 0193 00.00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12,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88916 TRU SR 0193 00.00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12,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88916 TRU SR 0193 00.00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12,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88916 TRU SR 0193 00.00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12,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2017-01-12T05:00:00+00:00</DateCompleted>
    <Internal_x0020_Only xmlns="df873bd8-8520-468a-8ecb-74db49e47217">No</Internal_x0020_Only>
    <FID xmlns="df873bd8-8520-468a-8ecb-74db49e47217">7757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468038D-5835-4E47-B646-FC4C3E4CBF00}"/>
</file>

<file path=customXml/itemProps2.xml><?xml version="1.0" encoding="utf-8"?>
<ds:datastoreItem xmlns:ds="http://schemas.openxmlformats.org/officeDocument/2006/customXml" ds:itemID="{45FFAB02-42F5-4AD7-9A19-554458858100}"/>
</file>

<file path=customXml/itemProps3.xml><?xml version="1.0" encoding="utf-8"?>
<ds:datastoreItem xmlns:ds="http://schemas.openxmlformats.org/officeDocument/2006/customXml" ds:itemID="{51C24EB5-75E0-4EE2-8120-DB9AD92F4D76}"/>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