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webSettings.xml" ContentType="application/vnd.openxmlformats-officedocument.wordprocessingml.webSettings+xml"/>
  <Override PartName="/docProps/custom.xml" ContentType="application/vnd.openxmlformats-officedocument.custom-properties+xml"/>
  <Override PartName="/word/document.xml" ContentType="application/vnd.openxmlformats-officedocument.wordprocessingml.document.main+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LUC SR 2/25/120 20.12 Urban Pav PID 100195</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July 10,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9</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100195</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Toledo, City of</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City of Toledo is proposing to resurface State Route 2 (Navarre Ave.) in Lucas County due to poor pavement conditions. All work on State Route 25 and 120, as stated in the project name, were removed from this project. All work is located within the existing right of way and no impacts to any utilities is anticipated. No US Army Corps of Engineers permits are required. A floodplain permit has been acquired for the impacts to the floodplain. No ecological or historically significant resources will be impacted. Construction is expected to begin the summer of 2018 and last approximately 90 days. During construction, a minimum of one lane in each direction will be maintained at all times.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32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06/07/2016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(23) Projects that receive less than $5,000,000 of Federal funds</w:t>
            </w:r>
            <w:r>
              <w:rPr>
                <w:rStyle w:val="DefaultParagraphFont"/>
                <w:b/>
                <w:sz w:val="24"/>
                <w:szCs w:val="24"/>
                <w:u w:val="single"/>
                <w:lang w:val="en-US" w:eastAsia="en-US" w:bidi="ar-SA"/>
              </w:rPr>
              <w:t xml:space="preserve"> or</w:t>
            </w:r>
            <w:r>
              <w:rPr>
                <w:rStyle w:val="DefaultParagraphFont"/>
                <w:b w:val="0"/>
                <w:sz w:val="24"/>
                <w:szCs w:val="24"/>
                <w:lang w:val="en-US" w:eastAsia="en-US" w:bidi="ar-SA"/>
              </w:rPr>
              <w:t xml:space="preserve"> with a total estimated cost of not more than $30,000,000 </w:t>
            </w:r>
            <w:r>
              <w:rPr>
                <w:rStyle w:val="DefaultParagraphFont"/>
                <w:b/>
                <w:sz w:val="24"/>
                <w:szCs w:val="24"/>
                <w:u w:val="single"/>
                <w:lang w:val="en-US" w:eastAsia="en-US" w:bidi="ar-SA"/>
              </w:rPr>
              <w:t xml:space="preserve">and </w:t>
            </w:r>
            <w:r>
              <w:rPr>
                <w:rStyle w:val="DefaultParagraphFont"/>
                <w:b w:val="0"/>
                <w:sz w:val="24"/>
                <w:szCs w:val="24"/>
                <w:lang w:val="en-US" w:eastAsia="en-US" w:bidi="ar-SA"/>
              </w:rPr>
              <w:t>with Federal funds that comprise less than 15 percent of the total estimated project cost.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2. Notes shall be placed in the plans by the City of Toledo directing the contractor to comply with the notification requirement timeframes outlined in the Traffic Engineering Manual Part 642-8 and 642-58 to ensure compliance with Federal notification requirements.  </w:t>
      </w:r>
    </w:p>
    <w:p>
      <w:pPr>
        <w:pStyle w:val="BodyText0"/>
        <w:keepNext/>
        <w:rPr>
          <w:rStyle w:val="DefaultParagraphFont"/>
          <w:rFonts w:ascii="Calibri" w:eastAsia="Calibri" w:hAnsi="Calibri" w:cs="Calibri"/>
        </w:rPr>
      </w:pPr>
      <w:r>
        <w:rPr>
          <w:rStyle w:val="DefaultParagraphFont"/>
          <w:rFonts w:ascii="Calibri" w:eastAsia="Calibri" w:hAnsi="Calibri" w:cs="Calibri"/>
        </w:rPr>
        <w:t>3. Appropriate local detour routes and accommodations shall be made for any local special events or festivals using appropriate signage.</w:t>
      </w:r>
    </w:p>
    <w:p>
      <w:pPr>
        <w:pStyle w:val="BodyText0"/>
        <w:keepNext/>
        <w:rPr>
          <w:rStyle w:val="DefaultParagraphFont"/>
          <w:rFonts w:ascii="Calibri" w:eastAsia="Calibri" w:hAnsi="Calibri" w:cs="Calibri"/>
        </w:rPr>
      </w:pPr>
      <w:r>
        <w:rPr>
          <w:rStyle w:val="DefaultParagraphFont"/>
          <w:rFonts w:ascii="Calibri" w:eastAsia="Calibri" w:hAnsi="Calibri" w:cs="Calibri"/>
        </w:rPr>
        <w:t>4. If required by local ordinance, a construction noise plan note will be developed and implemented.</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5. Adequate erosion and sediment controls shall be implemented and maintained throughout construction by the contractor and the City of Toledo, as required.</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2. Notes shall be placed in the plans by the City of Toledo directing the contractor to comply with the notification requirement timeframes outlined in the Traffic Engineering Manual Part 642-8 and 642-58 to ensure compliance with Federal notification requirements.  </w:t>
      </w:r>
    </w:p>
    <w:p>
      <w:pPr>
        <w:pStyle w:val="BodyText1"/>
        <w:keepNext/>
        <w:rPr>
          <w:rStyle w:val="DefaultParagraphFont"/>
          <w:rFonts w:ascii="Calibri" w:eastAsia="Calibri" w:hAnsi="Calibri" w:cs="Calibri"/>
        </w:rPr>
      </w:pPr>
      <w:r>
        <w:rPr>
          <w:rStyle w:val="DefaultParagraphFont"/>
          <w:rFonts w:ascii="Calibri" w:eastAsia="Calibri" w:hAnsi="Calibri" w:cs="Calibri"/>
        </w:rPr>
        <w:t>3. Appropriate local detour routes and accommodations shall be made for any local special events or festivals using appropriate signage.</w:t>
      </w:r>
    </w:p>
    <w:p>
      <w:pPr>
        <w:pStyle w:val="BodyText1"/>
        <w:keepNext/>
        <w:rPr>
          <w:rStyle w:val="DefaultParagraphFont"/>
          <w:rFonts w:ascii="Calibri" w:eastAsia="Calibri" w:hAnsi="Calibri" w:cs="Calibri"/>
        </w:rPr>
      </w:pPr>
      <w:r>
        <w:rPr>
          <w:rStyle w:val="DefaultParagraphFont"/>
          <w:rFonts w:ascii="Calibri" w:eastAsia="Calibri" w:hAnsi="Calibri" w:cs="Calibri"/>
        </w:rPr>
        <w:t>4. If required by local ordinance, a construction noise plan note will be developed and implemented.</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5. Adequate erosion and sediment controls shall be implemented and maintained throughout construction by the contractor and the City of Toledo, as required.</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Eli Barber, </w:t>
            </w:r>
            <w:r>
              <w:rPr>
                <w:rStyle w:val="DefaultParagraphFont"/>
                <w:b w:val="0"/>
                <w:sz w:val="24"/>
                <w:szCs w:val="24"/>
                <w:lang w:val="en-US" w:eastAsia="en-US" w:bidi="ar-SA"/>
              </w:rPr>
              <w:t>Stacy Schimmoeller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Phoenix Golnick Neal ENV SPEC 2</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July 10,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Phoenix Golnick Neal ENV SPEC 2</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July 10,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1 Design.pdf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ESA Screening map.pdf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OHPO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A.pdf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Other Resources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Permits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Local Floodplain Administrator.pdf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Local Floodplain Administrator Approval.pdf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10</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10</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100195 LUC SR 2/25/120 20.12 Urban Pav</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10,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100195 LUC SR 2/25/120 20.12 Urban Pav</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10,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100195 LUC SR 2/25/120 20.12 Urban Pav</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10,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100195 LUC SR 2/25/120 20.12 Urban Pav</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10,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100195 LUC SR 2/25/120 20.12 Urban Pav</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10,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2017-07-10T04:00:00+00:00</DateCompleted>
    <Internal_x0020_Only xmlns="df873bd8-8520-468a-8ecb-74db49e47217">No</Internal_x0020_Only>
    <FID xmlns="df873bd8-8520-468a-8ecb-74db49e47217">7759</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DCD66A49-6176-4229-B884-9CE8019A1BE1}"/>
</file>

<file path=customXml/itemProps2.xml><?xml version="1.0" encoding="utf-8"?>
<ds:datastoreItem xmlns:ds="http://schemas.openxmlformats.org/officeDocument/2006/customXml" ds:itemID="{57838AB4-C1C1-4BB9-9A18-AFEFE906DF37}"/>
</file>

<file path=customXml/itemProps3.xml><?xml version="1.0" encoding="utf-8"?>
<ds:datastoreItem xmlns:ds="http://schemas.openxmlformats.org/officeDocument/2006/customXml" ds:itemID="{00A303BF-C0D7-4FEE-939A-A89C7AD7C829}"/>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