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 51 3.50 Urban Pav PID 95817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95817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resurface 1.14 miles of State Route 51 (Monroe Street) and 0.23 miles of Summit Street due to poor pavement conditions. Other work includes replacing curb and handicap ramps as necessary. All work is within the existing right of way and will not impact utilities. No waters of the US or floodplains will be impacted by this project so no permits are required. Construction is expected to begin in the summer of 2018 and last approximately 120 days. During construction, one lane of </w:t>
      </w:r>
      <w:r>
        <w:rPr>
          <w:rStyle w:val="DefaultParagraphFont"/>
          <w:rFonts w:ascii="Calibri" w:eastAsia="Calibri" w:hAnsi="Calibri" w:cs="Calibri"/>
          <w:shd w:val="solid" w:color="FFFFFF" w:fill="auto"/>
        </w:rPr>
        <w:t xml:space="preserve">traffic and sidewalk on one side of the street will be maintained at all times, therefore access will be maintained at all times and there will be no impacts to Environmental Justice populations. </w:t>
      </w:r>
      <w:r>
        <w:rPr>
          <w:rStyle w:val="DefaultParagraphFont"/>
          <w:rFonts w:ascii="Calibri" w:eastAsia="Calibri" w:hAnsi="Calibri" w:cs="Calibri"/>
          <w:shd w:val="solid" w:color="FFFFFF" w:fill="auto"/>
        </w:rPr>
        <w:t xml:space="preserve">Coordination for work </w:t>
      </w:r>
      <w:r>
        <w:rPr>
          <w:rStyle w:val="DefaultParagraphFont"/>
          <w:rFonts w:ascii="Calibri" w:eastAsia="Calibri" w:hAnsi="Calibri" w:cs="Calibri"/>
          <w:shd w:val="solid" w:color="FFFFFF" w:fill="auto"/>
        </w:rPr>
        <w:t>within Historic Districts</w:t>
      </w:r>
      <w:r>
        <w:rPr>
          <w:rStyle w:val="DefaultParagraphFont"/>
          <w:rFonts w:ascii="Calibri" w:eastAsia="Calibri" w:hAnsi="Calibri" w:cs="Calibri"/>
          <w:shd w:val="solid" w:color="FFFFFF" w:fill="auto"/>
        </w:rPr>
        <w:t xml:space="preserve"> was completed with OES and it was determined  that the proposed project is a type of undertaking with "minimal potential to cause effects" which falls within Appendix A of the Section 106 Programmatic Agreement (Number 16734) executed November 30, 2011 amended on June 7, 2016.</w:t>
      </w:r>
      <w:r>
        <w:rPr>
          <w:rStyle w:val="DefaultParagraphFont"/>
          <w:rFonts w:ascii="Calibri" w:eastAsia="Calibri" w:hAnsi="Calibri" w:cs="Calibri"/>
          <w:shd w:val="solid" w:color="FFFF00" w:fill="auto"/>
        </w:rPr>
        <w:t xml:space="preserve">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Vehicular and pedestrian traffic shall be maintained at all times.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Vehicular and pedestrian traffic shall be maintained at all times.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Eli Barber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95817 LUC SR 51 3.50 Urban Pav</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95817 LUC SR 51 3.50 Urban Pav</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95817 LUC SR 51 3.50 Urban Pav</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95817 LUC SR 51 3.50 Urban Pav</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95817 LUC SR 51 3.50 Urban Pav</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2017-05-12T04:00:00+00:00</DateCompleted>
    <Internal_x0020_Only xmlns="df873bd8-8520-468a-8ecb-74db49e47217">No</Internal_x0020_Only>
    <FID xmlns="df873bd8-8520-468a-8ecb-74db49e47217">7763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ABBFF6D-3A48-4376-A8DA-DA77E77BA4B9}"/>
</file>

<file path=customXml/itemProps2.xml><?xml version="1.0" encoding="utf-8"?>
<ds:datastoreItem xmlns:ds="http://schemas.openxmlformats.org/officeDocument/2006/customXml" ds:itemID="{C7747B71-A82C-4275-8F9C-A5BC5627392C}"/>
</file>

<file path=customXml/itemProps3.xml><?xml version="1.0" encoding="utf-8"?>
<ds:datastoreItem xmlns:ds="http://schemas.openxmlformats.org/officeDocument/2006/customXml" ds:itemID="{A1EB149E-18ED-4DE5-AE47-18DA70D5332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