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OTT SR2/53 Deck Sealing FY18 PID 101093</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June 2,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101093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project proposes to seal the decks of various bridges along State Route 2 in Ottawa County. There will be no work below the bottom of the bridge decks so no permits are required.</w:t>
      </w:r>
      <w:r>
        <w:rPr>
          <w:rStyle w:val="DefaultParagraphFont"/>
          <w:rFonts w:ascii="Calibri" w:eastAsia="Calibri" w:hAnsi="Calibri" w:cs="Calibri"/>
          <w:shd w:val="solid" w:color="FFFFFF" w:fill="auto"/>
        </w:rPr>
        <w:t xml:space="preserve"> Some of these bridges are located over special flood hazard areas but there will be no impacts to the floodplains</w:t>
      </w:r>
      <w:r>
        <w:rPr>
          <w:rStyle w:val="DefaultParagraphFont"/>
          <w:rFonts w:ascii="Calibri" w:eastAsia="Calibri" w:hAnsi="Calibri" w:cs="Calibri"/>
          <w:shd w:val="solid" w:color="FFFFFF" w:fill="auto"/>
        </w:rPr>
        <w:t>. No right of way or utility relocations are required for this project. Construction</w:t>
      </w:r>
      <w:r>
        <w:rPr>
          <w:rStyle w:val="DefaultParagraphFont"/>
          <w:rFonts w:ascii="Calibri" w:eastAsia="Calibri" w:hAnsi="Calibri" w:cs="Calibri"/>
        </w:rPr>
        <w:t xml:space="preserve"> is expected to begin in the spring of 2018 and last approximately 120 days. During construction, one lane of traffic in each direction will be maintained at all times.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01/20/2017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Notes shall be placed in the plans by ODOT directing the contractor to comply with the notification requirement timeframes outlined in the Traffic Engineering Manual Part 642-8 and 642-58 to ensure compliance with Federal notification requirements. </w:t>
      </w:r>
    </w:p>
    <w:p>
      <w:pPr>
        <w:pStyle w:val="BodyText0"/>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by the contractor and ODOT,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4.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Work on the structures over Section 10 waters (OTT-2-18.30 over the Portage River and OTT-2-27.57 over Sandusky Bay) shall not be performed between the bridge deck and the water within the navigation channel.  Nothing shall change the vertical clearance height between the lowest portion of the bridge and the surface of the water within the navigational channel.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If any badgers, snakes, or turtles are found within the project work limits, crews shall wait until the species has moved off of the project site unharmed before work can continue.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7. A plan note will be added to the construction plans in order to address the project's location in relation to the drinking water source.</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Notes shall be placed in the plans by ODOT directing the contractor to comply with the notification requirement timeframes outlined in the Traffic Engineering Manual Part 642-8 and 642-58 to ensure compliance with Federal notification requirements. </w:t>
      </w:r>
    </w:p>
    <w:p>
      <w:pPr>
        <w:pStyle w:val="BodyText1"/>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by the contractor and ODOT,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4.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Work on the structures over Section 10 waters (OTT-2-18.30 over the Portage River and OTT-2-27.57 over Sandusky Bay) shall not be performed between the bridge deck and the water within the navigation channel.  Nothing shall change the vertical clearance height between the lowest portion of the bridge and the surface of the water within the navigational channel.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If any badgers, snakes, or turtles are found within the project work limits, crews shall wait until the species has moved off of the project site unharmed before work can continue.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7. A plan note will be added to the construction plans in order to address the project's location in relation to the drinking water source.</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Phoenix Golnick Neal, </w:t>
            </w:r>
            <w:r>
              <w:rPr>
                <w:rStyle w:val="DefaultParagraphFont"/>
                <w:b w:val="0"/>
                <w:sz w:val="24"/>
                <w:szCs w:val="24"/>
                <w:lang w:val="en-US" w:eastAsia="en-US" w:bidi="ar-SA"/>
              </w:rPr>
              <w:t>Stacy Schimmoeller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June 2,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June 2,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Drinking Water Plan Note.pdf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Bridge Locations.pdf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Review Form - Documentation for an Ecologically Exempt Project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Permits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Impacts.pdf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USCG.pdf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USCG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Permit Determination.pdf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12</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12</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101093 OTT SR2/53 Deck Sealing FY18</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101093 OTT SR2/53 Deck Sealing FY18</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101093 OTT SR2/53 Deck Sealing FY18</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101093 OTT SR2/53 Deck Sealing FY18</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101093 OTT SR2/53 Deck Sealing FY18</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2017-06-02T04:00:00+00:00</DateCompleted>
    <Internal_x0020_Only xmlns="df873bd8-8520-468a-8ecb-74db49e47217">No</Internal_x0020_Only>
    <FID xmlns="df873bd8-8520-468a-8ecb-74db49e47217">7806</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E717398D-6541-448A-86E4-B22580AF9ED0}"/>
</file>

<file path=customXml/itemProps2.xml><?xml version="1.0" encoding="utf-8"?>
<ds:datastoreItem xmlns:ds="http://schemas.openxmlformats.org/officeDocument/2006/customXml" ds:itemID="{1BE1A298-3D88-433F-840F-9DD660DFB1D8}"/>
</file>

<file path=customXml/itemProps3.xml><?xml version="1.0" encoding="utf-8"?>
<ds:datastoreItem xmlns:ds="http://schemas.openxmlformats.org/officeDocument/2006/customXml" ds:itemID="{4A1B2C20-AD27-4117-AA2E-1A6440F910E5}"/>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