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LG FY2018 PID 104107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104107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a district wide lighting maintenance project. Actual work locations are not known as the repairs are requested by work order after damage has occurred. </w:t>
      </w:r>
      <w:r>
        <w:rPr>
          <w:rStyle w:val="DefaultParagraphFont"/>
          <w:rFonts w:ascii="Times New Roman" w:eastAsia="Times New Roman" w:hAnsi="Times New Roman" w:cs="Times New Roman"/>
          <w:sz w:val="20"/>
        </w:rPr>
        <w:t>No right of way is needed and there are no expected impacts to utilities.</w:t>
      </w:r>
      <w:r>
        <w:rPr>
          <w:rStyle w:val="DefaultParagraphFont"/>
          <w:rFonts w:ascii="Times New Roman" w:eastAsia="Times New Roman" w:hAnsi="Times New Roman" w:cs="Times New Roman"/>
          <w:sz w:val="20"/>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intent of the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6. Light pole replacement located in historic districts require in-kind replacements. Any diversion from the original design must be approved by the District Environmental Coordinator (DEC) prior to disposal of the existing.</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Coordination with ODNR Scenic Rivers shall occur prior to any work within 1000 feet of a Scenic River (Maumee River and Sandusky River). The contractor shall notify the Project Engineer 25 days prior to work within 1000 feet of the Scenic River so that the ODNR Scenic River Coordinator can be notified. </w:t>
      </w:r>
    </w:p>
    <w:p>
      <w:pPr>
        <w:pStyle w:val="BodyText0"/>
        <w:keepNext/>
        <w:rPr>
          <w:rStyle w:val="DefaultParagraphFont"/>
          <w:rFonts w:ascii="Calibri" w:eastAsia="Calibri" w:hAnsi="Calibri" w:cs="Calibri"/>
        </w:rPr>
      </w:pPr>
      <w:r>
        <w:rPr>
          <w:rStyle w:val="DefaultParagraphFont"/>
          <w:rFonts w:ascii="Calibri" w:eastAsia="Calibri" w:hAnsi="Calibri" w:cs="Calibri"/>
        </w:rPr>
        <w:t>8. Construction of this project will be conducted such that it does not interfere with waterway traffic between April 1 and November 30 of any calendar year for Section 9 Waterways (Maumee River south up to I-75, Lake Erie, West Harbor, Sandusky Bay, Toledo Harbor, Toussaint River, Port Clinton Harbor, and Put-In Bay).  During this period the channel will be open to navigation per the schedule posted at the bridge. For all in-water construction work, including work that falls within the December 1 to March 31 construction window, the contractor must contact the United States Coast Guard Ninth District as noted below:</w:t>
      </w:r>
    </w:p>
    <w:p>
      <w:pPr>
        <w:pStyle w:val="BodyText0"/>
        <w:keepNext/>
        <w:rPr>
          <w:rStyle w:val="DefaultParagraphFont"/>
          <w:rFonts w:ascii="Calibri" w:eastAsia="Calibri" w:hAnsi="Calibri" w:cs="Calibri"/>
        </w:rPr>
      </w:pPr>
      <w:r>
        <w:rPr>
          <w:rStyle w:val="DefaultParagraphFont"/>
          <w:rFonts w:ascii="Calibri" w:eastAsia="Calibri" w:hAnsi="Calibri" w:cs="Calibri"/>
        </w:rPr>
        <w:t>The Ninth Coast Guard will need to be contacted at least 45 days prior to the start of work to coordinate the in-water work. Contact info: Scot Striffler, Bridge Project Manager, Ninth Coast Guard District PH: (216) 902-6087 FAX: (216) 902-6088 Scot.M.Striffler@USGS.MIL</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If any animals, snake, turtle, bird, salamander, etc.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Any work within the globally rare Oak Openings region shall be limited to the very minimum of earth disturbance necessary to perform the work.  The very minimum amount work shall be done off the existing pavement.  Care shall be taken to not disturb the existing vegetation. </w:t>
      </w:r>
    </w:p>
    <w:p>
      <w:pPr>
        <w:pStyle w:val="BodyText0"/>
        <w:keepNext/>
        <w:rPr>
          <w:rStyle w:val="DefaultParagraphFont"/>
          <w:rFonts w:ascii="Calibri" w:eastAsia="Calibri" w:hAnsi="Calibri" w:cs="Calibri"/>
        </w:rPr>
      </w:pPr>
      <w:r>
        <w:rPr>
          <w:rStyle w:val="DefaultParagraphFont"/>
          <w:rFonts w:ascii="Calibri" w:eastAsia="Calibri" w:hAnsi="Calibri" w:cs="Calibri"/>
        </w:rPr>
        <w:t>11. Access to all multi-use paths shall be maintained at all times during construction by ODOT and the contractor.</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12. Pedestrian access shall be maintained at all times by ODOT and the contractor.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intent of the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6. Light pole replacement located in historic districts require in-kind replacements. Any diversion from the original design must be approved by the District Environmental Coordinator (DEC) prior to disposal of the existing.</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Coordination with ODNR Scenic Rivers shall occur prior to any work within 1000 feet of a Scenic River (Maumee River and Sandusky River). The contractor shall notify the Project Engineer 25 days prior to work within 1000 feet of the Scenic River so that the ODNR Scenic River Coordinator can be notified. </w:t>
      </w:r>
    </w:p>
    <w:p>
      <w:pPr>
        <w:pStyle w:val="BodyText1"/>
        <w:keepNext/>
        <w:rPr>
          <w:rStyle w:val="DefaultParagraphFont"/>
          <w:rFonts w:ascii="Calibri" w:eastAsia="Calibri" w:hAnsi="Calibri" w:cs="Calibri"/>
        </w:rPr>
      </w:pPr>
      <w:r>
        <w:rPr>
          <w:rStyle w:val="DefaultParagraphFont"/>
          <w:rFonts w:ascii="Calibri" w:eastAsia="Calibri" w:hAnsi="Calibri" w:cs="Calibri"/>
        </w:rPr>
        <w:t>8. Construction of this project will be conducted such that it does not interfere with waterway traffic between April 1 and November 30 of any calendar year for Section 9 Waterways (Maumee River south up to I-75, Lake Erie, West Harbor, Sandusky Bay, Toledo Harbor, Toussaint River, Port Clinton Harbor, and Put-In Bay).  During this period the channel will be open to navigation per the schedule posted at the bridge. For all in-water construction work, including work that falls within the December 1 to March 31 construction window, the contractor must contact the United States Coast Guard Ninth District as noted below:</w:t>
      </w:r>
    </w:p>
    <w:p>
      <w:pPr>
        <w:pStyle w:val="BodyText1"/>
        <w:keepNext/>
        <w:rPr>
          <w:rStyle w:val="DefaultParagraphFont"/>
          <w:rFonts w:ascii="Calibri" w:eastAsia="Calibri" w:hAnsi="Calibri" w:cs="Calibri"/>
        </w:rPr>
      </w:pPr>
      <w:r>
        <w:rPr>
          <w:rStyle w:val="DefaultParagraphFont"/>
          <w:rFonts w:ascii="Calibri" w:eastAsia="Calibri" w:hAnsi="Calibri" w:cs="Calibri"/>
        </w:rPr>
        <w:t>The Ninth Coast Guard will need to be contacted at least 45 days prior to the start of work to coordinate the in-water work. Contact info: Scot Striffler, Bridge Project Manager, Ninth Coast Guard District PH: (216) 902-6087 FAX: (216) 902-6088 Scot.M.Striffler@USGS.MIL</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If any animals, snake, turtle, bird, salamander, etc.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Any work within the globally rare Oak Openings region shall be limited to the very minimum of earth disturbance necessary to perform the work.  The very minimum amount work shall be done off the existing pavement.  Care shall be taken to not disturb the existing vegetation. </w:t>
      </w:r>
    </w:p>
    <w:p>
      <w:pPr>
        <w:pStyle w:val="BodyText1"/>
        <w:keepNext/>
        <w:rPr>
          <w:rStyle w:val="DefaultParagraphFont"/>
          <w:rFonts w:ascii="Calibri" w:eastAsia="Calibri" w:hAnsi="Calibri" w:cs="Calibri"/>
        </w:rPr>
      </w:pPr>
      <w:r>
        <w:rPr>
          <w:rStyle w:val="DefaultParagraphFont"/>
          <w:rFonts w:ascii="Calibri" w:eastAsia="Calibri" w:hAnsi="Calibri" w:cs="Calibri"/>
        </w:rPr>
        <w:t>11. Access to all multi-use paths shall be maintained at all times during construction by ODOT and the contractor.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12. Pedestrian access shall be maintained at all times by ODOT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104107 D02 LG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104107 D02 LG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104107 D02 LG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104107 D02 LG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104107 D02 LG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2017-04-21T04:00:00+00:00</DateCompleted>
    <Internal_x0020_Only xmlns="df873bd8-8520-468a-8ecb-74db49e47217">No</Internal_x0020_Only>
    <FID xmlns="df873bd8-8520-468a-8ecb-74db49e47217">7830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397B123-D622-464B-8C59-420DA98864CA}"/>
</file>

<file path=customXml/itemProps2.xml><?xml version="1.0" encoding="utf-8"?>
<ds:datastoreItem xmlns:ds="http://schemas.openxmlformats.org/officeDocument/2006/customXml" ds:itemID="{A1A8B582-88E8-4835-A5B7-9F98A0FDCCD6}"/>
</file>

<file path=customXml/itemProps3.xml><?xml version="1.0" encoding="utf-8"?>
<ds:datastoreItem xmlns:ds="http://schemas.openxmlformats.org/officeDocument/2006/customXml" ds:itemID="{05574D4F-B98B-4312-BBD7-1C50027F86E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