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0093 14.44 PID 95365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95365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(ODOT)proposes to rehabilitate the STA-93-1444/Structure File Number (SFN) 7605056 bridge spanning NewmanCreek and perform maintenance on the STA-93-1640/SFN 7605080 bridgespanning Fox Run.  Both bridge structuresare located on State Route (SR) 93 in Lawrence Township, Stark County, Ohio.  Locationmapping can be found in the Project File/General/Project Information subsectionas </w:t>
      </w:r>
      <w:r>
        <w:rPr>
          <w:rStyle w:val="DefaultParagraphFont"/>
          <w:rFonts w:ascii="Calibri" w:eastAsia="Calibri" w:hAnsi="Calibri" w:cs="Calibri"/>
          <w:i/>
        </w:rPr>
        <w:t>USGS Quadrangle Topographical Map.pdf</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STA-93-1444 Bridge is a 60.65-foot longby 32-foot wide simple span concrete box beam bridge on reinforced concreteabutments spanning Newman Creek. The existing box beam superstructure and bearings willbe removed and replaced with a new composite 32-foot wide box-beam superstructure withexpansion bearings.  Steel drip stripsand steel tube bridge railing will be installed on the new deck and theexisting concrete substructure will be inspected, repaired with concrete andsealed with epoxy-urethane sealer. The bridge approach slabs and guardrail willbe replaced, above ground vegetation within 15' of the bridge will be removedand new structure identification signs installed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treeremoval will be performed for the project. The low chord elevation andhydraulic opening will not be affected by the proposed construction and no workis proposed below the ordinary high water mark (OHWM) of Newman Creek.</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STA-93-1640 Bridge is a 62-foot long by 40-footwide single span steel beam bridge with concrete deck and abutments spanningFox Run.  The project will remove the existing bridge and approach slab concretewearing surface, install new steel drip strip along the deck edges and apply a newfiber reinforced concrete overlay to the structure and approach slabs.  Above ground vegetation within 15 feet of thebridge will be removed, rock will be installed behind all four wingwalls along theedge of the approach slabs (top of slope) and new structure identificationsigns will be installed as part of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treeremoval will be performed for the project and no work is proposed below the OHWMof Fox Run.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Level 1 EcologicalSurvey Report (ESR) was prepared to address potential impacts to ecologicalresources present at the STA-93-1444 Bridge location.  At the time of the ESR preparation, it wasassumed the project would impact Newman Creek that has apopulation of freshwater mussels in proximity to the bridge.  Based on further evaluation and refinement ofthe project scope of work, no work will be performed below the OHWM of NewmanCreek and no waterway permit is required for the project. Maintenanceproposed at the STA-93-1640 bridge will not result in impacts to Fox Run orother ecological resources.  The projectwill not affect any state and/or federally listed threatened and endangeredspecies.  See Project File Ecological/Reports/</w:t>
      </w:r>
      <w:r>
        <w:rPr>
          <w:rStyle w:val="DefaultParagraphFont"/>
          <w:rFonts w:ascii="Calibri" w:eastAsia="Calibri" w:hAnsi="Calibri" w:cs="Calibri"/>
          <w:i/>
        </w:rPr>
        <w:t>Level 1 Ecological Survey.pdf</w:t>
      </w:r>
      <w:r>
        <w:rPr>
          <w:rStyle w:val="DefaultParagraphFont"/>
          <w:rFonts w:ascii="Calibri" w:eastAsia="Calibri" w:hAnsi="Calibri" w:cs="Calibri"/>
        </w:rPr>
        <w:t xml:space="preserve">and </w:t>
      </w:r>
      <w:r>
        <w:rPr>
          <w:rStyle w:val="DefaultParagraphFont"/>
          <w:rFonts w:ascii="Calibri" w:eastAsia="Calibri" w:hAnsi="Calibri" w:cs="Calibri"/>
          <w:i/>
        </w:rPr>
        <w:t>Ecological Review Form EcologicallyExempt STA-93-1640.pdf</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SR 93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projectis exempted from further evaluation for Regulated Materials.  SeeProject File ESA/Reports/</w:t>
      </w:r>
      <w:r>
        <w:rPr>
          <w:rStyle w:val="DefaultParagraphFont"/>
          <w:rFonts w:ascii="Calibri" w:eastAsia="Calibri" w:hAnsi="Calibri" w:cs="Calibri"/>
          <w:i/>
        </w:rPr>
        <w:t xml:space="preserve">RegulatedMaterials Review Form.pdf </w:t>
      </w:r>
      <w:r>
        <w:rPr>
          <w:rStyle w:val="DefaultParagraphFont"/>
          <w:rFonts w:ascii="Calibri" w:eastAsia="Calibri" w:hAnsi="Calibri" w:cs="Calibri"/>
        </w:rPr>
        <w:t>and ESA/Coordination/</w:t>
      </w:r>
      <w:r>
        <w:rPr>
          <w:rStyle w:val="DefaultParagraphFont"/>
          <w:rFonts w:ascii="Calibri" w:eastAsia="Calibri" w:hAnsi="Calibri" w:cs="Calibri"/>
          <w:i/>
        </w:rPr>
        <w:t>District RMR Decision.pdf.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STA-93-1444bridge and STA-93-1640 bridge project study areas.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Utilitypoles, overhead utility lines and underground utilities to be impacted by theproject will be relocated within the existing roadway right-of-way.  Existing utilities will not be permanentlyremoved to construct the proposed project. Coordination with affected utility owners is 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minimum ofone-ten foot lane will be maintained on SR 93 in each direction except for aperiod not to exceed 26 consecutive days, including a 21 consecutivecalendar day closure for rehabilitation/redecking of the STA-93-1444 bridge anda five (5) consecutive day closure for all bridge deck and approach overlaywork to be performed at the STA-93-1640 bridge.  The official detour will direct throughtraffic to use SR 21 and SR 172.  Constructionoperations may be performed prior to and after the closure duration.  Moreover, simultaneousclosure of both bridges is prohibited to ensure local and emergency and publicservice access is maintained at all times during project construction.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Asdocumented in the project file, coordination was performed with local public officials,emergency and public services (e.g., EMS, police, fire, schools and publictransit).  No comments were received as a result of public outreach performedfor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environmental impacts by and obtain NEPA approval for the project and is available in the Project File/General/Project Information subsection as </w:t>
      </w:r>
      <w:r>
        <w:rPr>
          <w:rStyle w:val="DefaultParagraphFont"/>
          <w:rFonts w:ascii="Calibri" w:eastAsia="Calibri" w:hAnsi="Calibri" w:cs="Calibri"/>
          <w:i/>
        </w:rPr>
        <w:t>Stage 3 Design.pdf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(25) Environmental restoration and pollution abatement actions to minimize or mitigate the impacts of any existing transportation facility (including retrofitting and construction of stormwater treatment systems to meet Federal and State requirements under sections 401 and 402 of the Federal Water Pollution Control Act (33 U.S.C. 1341; 1342)) carried out to address water pollution or environmental degradation. </w:t>
            </w:r>
            <w:r>
              <w:rPr>
                <w:rStyle w:val="DefaultParagraphFont"/>
                <w:b/>
                <w:i/>
                <w:sz w:val="24"/>
                <w:szCs w:val="24"/>
                <w:lang w:val="en-US" w:eastAsia="en-US" w:bidi="ar-SA"/>
              </w:rPr>
              <w:t>Examples include: Related environmental mitigation activities (wetland, stream, upland, etc.).</w:t>
            </w:r>
            <w:r>
              <w:rPr>
                <w:rStyle w:val="DefaultParagraphFont"/>
                <w:b w:val="0"/>
                <w:sz w:val="24"/>
                <w:szCs w:val="24"/>
                <w:lang w:val="en-US" w:eastAsia="en-US" w:bidi="ar-SA"/>
              </w:rPr>
              <w:br/>
            </w:r>
            <w:r>
              <w:rPr>
                <w:rStyle w:val="DefaultParagraphFont"/>
                <w:b w:val="0"/>
                <w:sz w:val="24"/>
                <w:szCs w:val="24"/>
                <w:lang w:val="en-US" w:eastAsia="en-US" w:bidi="ar-SA"/>
              </w:rPr>
              <w:br/>
            </w:r>
            <w:r>
              <w:rPr>
                <w:rStyle w:val="DefaultParagraphFont"/>
                <w:b w:val="0"/>
                <w:sz w:val="24"/>
                <w:szCs w:val="24"/>
                <w:lang w:val="en-US" w:eastAsia="en-US" w:bidi="ar-SA"/>
              </w:rPr>
              <w:t xml:space="preserve">(26) thru (28) Per 23 CFR 771 (c) (26)-(28), these items cannot be processed as a C1 </w:t>
            </w:r>
            <w:r>
              <w:rPr>
                <w:rStyle w:val="DefaultParagraphFont"/>
                <w:b/>
                <w:i/>
                <w:sz w:val="24"/>
                <w:szCs w:val="24"/>
                <w:lang w:val="en-US" w:eastAsia="en-US" w:bidi="ar-SA"/>
              </w:rPr>
              <w:t>(refer to C2 list in Appendix B of the ODOT NEPA Assignment CE Guidance).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STA-93-1444 BRIDGE SPANS NEWMAN CREEK, A PERENNIAL STREAM FEATURE WITH A DRAINAGE AREA OF APPROXIMATELY 34.6 SQUARE MILES AT THE STA-93-1444 BRIDGE LOCATION.  MULTIPLE LIVE FRESHWATER MUSSELS ARE PRESENT IN THE NEWMAN CREEK CHANNEL UNDER AND ADJACENT TO THE STA-93-1444 BRIDGE.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INCLUDING PLACEMENT OF ANY TEMPORARY FILLS, LADDERS, SCAFFOLDING OR OTHER MATERIALS AND/OR EQUIPMENT, IS PERMITTED BELOW THE ORDINARY HIGH WATER MARK (OHWM) OF NEWMAN CREEK.  FORDING OF STREAMS AND RIVERS IS PROHIBITED. SUBSTRUCTURE INSPECTION, REPAIR PATCHING AND/OR SEALING SHALL BE PERFORMED FROM ABOVE OR FROM AN AREA ABOVE THE OHWM OF NEWMAN CREEK. THE CONTRACTOR SHALL TAKE ALL PRECAUTIONS NECESSARY TO PREVENT WATER AND WASTE MATERIAL GENERATED FROM HYDRO-DEMOLITION AND/OR OTHER DEMOLITION DEBRIS, EPOXY-URETHANE SEALER, PAINT, OR OTHER MATERIALS USED TO REPAIR, CLEAN, SEAL OR TREAT ANY BRIDGE STRUCTURE FROM ENTERING NEWMAN CREEK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TO PROTECT AND DELINEATE THE BOUNDARY OF NEWMAN CREEK, FILTER FABRIC FENCE SHALL BE INSTALLED AT THE CONSTRUCTION LIMITS BY THE CONTRACTOR PRIOR TO THE START OF ANY CONSTRUCTION ACTIVITIES WITHIN THESE LIMITS AND ADJACENT AREAS INCLUDING ANY NECESSARY CLEARING AND GRUBBING.   THE FILTER FABRIC FENCE SHALL BE MAINTAINED BY THE CONTRACTOR THROUGHOUT PROJECT CONSTRUCTION AND REMOVED AT THE COMPLETION OF CONSTRUCTION ACTIVITIES. PAYMENT FOR ITEM 832 PERIMETER FILTER FABRIC FENCE WILL BE MADE UNDER ITEM 832, EROSION CONTROL.</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INCLUDING PLACEMENT OF ANY TEMPORARY FILLS, LADDERS, SCAFFOLDING OR OTHER MATERIALS AND/OR EQUIPMENT, IS PERMITTED BELOW THE ORDINARY HIGH WATER MARK (OHWM) OF FOX RUN AT THE STA-93-1640/SFN 7605080 BRIDGE.  FORDING OF STREAMS AND RIVERS IS PROHIBITED.  THE CONTRACTOR SHALL TAKE ALL PRECAUTIONS NECESSARY TO PREVENT WATER AND WASTE MATERIAL GENERATED FROM HYDRO-DEMOLITION AND/OR OTHER DEMOLITION DEBRIS, EPOXY-URETHANE SEALER, PAINT OR OTHER MATERIALS USED TO REPAIR, CLEAN, SEAL OR TREAT ANY BRIDGE STRUCTURE FROM ENTERING FOX RUN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TO PROTECT AND DELINEATE THE BOUNDARY OF FOX RUN AT THE STA-93-1640/SFN 7605080 BRIDGE, FILTER FABRIC FENCE SHALL BE INSTALLED AT THE CONSTRUCTION LIMITS BY THE CONTRACTOR PRIOR TO THE START OF ANY CONSTRUCTION ACTIVITIES WITHIN THESE LIMITS AND ADJACENT AREAS INCLUDING ANY NECESSARY CLEARING AND GRUBBING.   THE FILTER FABRIC FENCE SHALL BE MAINTAINED BY THE CONTRACTOR THROUGHOUT PROJECT CONSTRUCTION AND REMOVED AT THE COMPLETION OF CONSTRUCTION ACTIVITIES.  PAYMENT FOR ITEM 832 PERIMETER FILTER FABRIC FENCE WILL BE MADE UNDER ITEM 832, EROSION CONTROL.</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STA-93-1444 BRIDGE SPANS NEWMAN CREEK, A PERENNIAL STREAM FEATURE WITH A DRAINAGE AREA OF APPROXIMATELY 34.6 SQUARE MILES AT THE STA-93-1444 BRIDGE LOCATION.  MULTIPLE LIVE FRESHWATER MUSSELS ARE PRESENT IN THE NEWMAN CREEK CHANNEL UNDER AND ADJACENT TO THE STA-93-1444 BRIDGE.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INCLUDING PLACEMENT OF ANY TEMPORARY FILLS, LADDERS, SCAFFOLDING OR OTHER MATERIALS AND/OR EQUIPMENT, IS PERMITTED BELOW THE ORDINARY HIGH WATER MARK (OHWM) OF NEWMAN CREEK.  FORDING OF STREAMS AND RIVERS IS PROHIBITED. SUBSTRUCTURE INSPECTION, REPAIR PATCHING AND/OR SEALING SHALL BE PERFORMED FROM ABOVE OR FROM AN AREA ABOVE THE OHWM OF NEWMAN CREEK. THE CONTRACTOR SHALL TAKE ALL PRECAUTIONS NECESSARY TO PREVENT WATER AND WASTE MATERIAL GENERATED FROM HYDRO-DEMOLITION AND/OR OTHER DEMOLITION DEBRIS, EPOXY-URETHANE SEALER, PAINT, OR OTHER MATERIALS USED TO REPAIR, CLEAN, SEAL OR TREAT ANY BRIDGE STRUCTURE FROM ENTERING NEWMAN CREEK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TO PROTECT AND DELINEATE THE BOUNDARY OF NEWMAN CREEK, FILTER FABRIC FENCE SHALL BE INSTALLED AT THE CONSTRUCTION LIMITS BY THE CONTRACTOR PRIOR TO THE START OF ANY CONSTRUCTION ACTIVITIES WITHIN THESE LIMITS AND ADJACENT AREAS INCLUDING ANY NECESSARY CLEARING AND GRUBBING.   THE FILTER FABRIC FENCE SHALL BE MAINTAINED BY THE CONTRACTOR THROUGHOUT PROJECT CONSTRUCTION AND REMOVED AT THE COMPLETION OF CONSTRUCTION ACTIVITIES. PAYMENT FOR ITEM 832 PERIMETER FILTER FABRIC FENCE WILL BE MADE UNDER ITEM 832, EROSION CONTROL.</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INCLUDING PLACEMENT OF ANY TEMPORARY FILLS, LADDERS, SCAFFOLDING OR OTHER MATERIALS AND/OR EQUIPMENT, IS PERMITTED BELOW THE ORDINARY HIGH WATER MARK (OHWM) OF FOX RUN AT THE STA-93-1640/SFN 7605080 BRIDGE.  FORDING OF STREAMS AND RIVERS IS PROHIBITED.  THE CONTRACTOR SHALL TAKE ALL PRECAUTIONS NECESSARY TO PREVENT WATER AND WASTE MATERIAL GENERATED FROM HYDRO-DEMOLITION AND/OR OTHER DEMOLITION DEBRIS, EPOXY-URETHANE SEALER, PAINT OR OTHER MATERIALS USED TO REPAIR, CLEAN, SEAL OR TREAT ANY BRIDGE STRUCTURE FROM ENTERING FOX RUN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TO PROTECT AND DELINEATE THE BOUNDARY OF FOX RUN AT THE STA-93-1640/SFN 7605080 BRIDGE, FILTER FABRIC FENCE SHALL BE INSTALLED AT THE CONSTRUCTION LIMITS BY THE CONTRACTOR PRIOR TO THE START OF ANY CONSTRUCTION ACTIVITIES WITHIN THESE LIMITS AND ADJACENT AREAS INCLUDING ANY NECESSARY CLEARING AND GRUBBING.   THE FILTER FABRIC FENCE SHALL BE MAINTAINED BY THE CONTRACTOR THROUGHOUT PROJECT CONSTRUCTION AND REMOVED AT THE COMPLETION OF CONSTRUCTION ACTIVITIES.  PAYMENT FOR ITEM 832 PERIMETER FILTER FABRIC FENCE WILL BE MADE UNDER ITEM 832, EROSION CONTROL.</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Rinaldo Spano</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Related to Utility Coordination - Stage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RMR Decision.pdf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Consultation Summary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STA-93-1640.pdf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Project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Detour Notification Clays Park.pdf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Project Notification Law Twp.pdf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Response.pdf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95365 STA SR 0093 14.44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95365 STA SR 0093 14.44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95365 STA SR 0093 14.44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95365 STA SR 0093 14.44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95365 STA SR 0093 14.44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2017-11-08T05:00:00+00:00</DateCompleted>
    <Internal_x0020_Only xmlns="df873bd8-8520-468a-8ecb-74db49e47217">No</Internal_x0020_Only>
    <FID xmlns="df873bd8-8520-468a-8ecb-74db49e47217">7889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B0CF607-55E0-4EC6-B337-D188BFF3E2BA}"/>
</file>

<file path=customXml/itemProps2.xml><?xml version="1.0" encoding="utf-8"?>
<ds:datastoreItem xmlns:ds="http://schemas.openxmlformats.org/officeDocument/2006/customXml" ds:itemID="{98FE99DD-1299-4BC6-86A5-5A01E4CD9D99}"/>
</file>

<file path=customXml/itemProps3.xml><?xml version="1.0" encoding="utf-8"?>
<ds:datastoreItem xmlns:ds="http://schemas.openxmlformats.org/officeDocument/2006/customXml" ds:itemID="{B2B512CE-30CA-4F5F-8271-C6B492F1294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