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TR 76 (Krause) FLAP PID 104494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104494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Ottawa County Engineer is proposing to resurface and widen approximately1 mile of Krause Rd in Ottawa County to bring the road up to standard width. Approximately 285 feet of roadside stream will be enclosed to allow for the widening of the road. Permanent right of way from a private owner (agricultural land) will be needed to allow for the enclosure of the stream. Utility relocations are expected. The Ottawa County Engineer is in the process of acquiring a waterway permit from the US Army Corp of Engineers for the stream impacts. No work will be started within the stream until the permit has been acquired. This project is located within a floodplain and the local floodplain administrator has reviewed and approved the project. This project has been coordinated with the Ohio Dept. of Natural Resources and the US Fish and Wildlife Service due to the impacts to the stream and location near the Ottawa National Wildlife Refuge. All conditions of the MOA between ODOT and these two agencies will be met and there will be no impacts to any federally or state listed species. There is minimal potential to effect any historic resources. Construction is expected to begin in the summer of 2019 and last approximately 90 days. During construction, one lane of traffic will be maintained at all times.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2 plans.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09/11/2017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Notes shall be placed in the plans by the LPA directing the contractor to comply with the notification requirement timeframes outlined in the Traffic Engineering Manual Part 642-8 and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LPA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LPA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not remove any trees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If any snake or turtle is found within the project work limits, the contractor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Stream 1. No work below the Ordinary High Water Mark (OHWM) shall take place until the proper permit is obtained by Ottawa County Engineer. All conditions of the permit shall be followed throughout construction by the contractor.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7. The contractor shall not remove any trees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Notes shall be placed in the plans by the LPA directing the contractor to comply with the notification requirement timeframes outlined in the Traffic Engineering Manual Part 642-8 and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LPA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LPA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not remove any trees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If any snake or turtle is found within the project work limits, the contractor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Stream 1. No work below the Ordinary High Water Mark (OHWM) shall take place until the proper permit is obtained by Ottawa County Engineer. All conditions of the permit shall be followed throughout construction by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contractor shall not remove any trees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OTT-TR76 FLAP PID 104494.pdf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MOA Condition Dispositions.pdf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104494 OTT TR 76 (Krause) FLAP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104494 OTT TR 76 (Krause) FLAP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104494 OTT TR 76 (Krause) FLAP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104494 OTT TR 76 (Krause) FLAP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104494 OTT TR 76 (Krause) FLAP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2017-12-07T05:00:00+00:00</DateCompleted>
    <Internal_x0020_Only xmlns="df873bd8-8520-468a-8ecb-74db49e47217">No</Internal_x0020_Only>
    <FID xmlns="df873bd8-8520-468a-8ecb-74db49e47217">7891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725005E-3E57-4DB7-B13C-60721A7602C9}"/>
</file>

<file path=customXml/itemProps2.xml><?xml version="1.0" encoding="utf-8"?>
<ds:datastoreItem xmlns:ds="http://schemas.openxmlformats.org/officeDocument/2006/customXml" ds:itemID="{860F943A-5092-4534-9F16-C98FC8298B48}"/>
</file>

<file path=customXml/itemProps3.xml><?xml version="1.0" encoding="utf-8"?>
<ds:datastoreItem xmlns:ds="http://schemas.openxmlformats.org/officeDocument/2006/customXml" ds:itemID="{EF05BF9F-5DC2-4557-B77E-B225A3939AD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