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OTT TR 44 (Lindsey-Limston) FLAP PID 104491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27,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104491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OTTAWA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Ottawa County Engineers Office is proposing to reconstruct Lindsey Limestone Rd (Township Road 44) from State Route 2 to the terminus (approximately 1200 feet) due to poor pavement conditions. Additional work includes placing rock channel protection along the bank of the roadside ditch to prevent erosion. All work is within the right of way and there will be no utility impacts. This project does require a permit from the US Army Corps of Engineers due to the placement of rock channel protection in waters of the US. This permit will be acquired by the Ottawa County Engineers Office prior to work in waterway.</w:t>
      </w:r>
      <w:r>
        <w:rPr>
          <w:rStyle w:val="DefaultParagraphFont"/>
          <w:rFonts w:ascii="Calibri" w:eastAsia="Calibri" w:hAnsi="Calibri" w:cs="Calibri"/>
          <w:shd w:val="solid" w:color="FFFFFF" w:fill="auto"/>
        </w:rPr>
        <w:t xml:space="preserve"> </w:t>
      </w:r>
      <w:r>
        <w:rPr>
          <w:rStyle w:val="DefaultParagraphFont"/>
          <w:rFonts w:ascii="Calibri" w:eastAsia="Calibri" w:hAnsi="Calibri" w:cs="Calibri"/>
          <w:shd w:val="solid" w:color="FFFFFF" w:fill="auto"/>
        </w:rPr>
        <w:t>This project is also located within a special flood hazard area and will require a floodplain permit. This permit has been acquired from the Ottawa County Floodplain Administrator.</w:t>
      </w:r>
      <w:r>
        <w:rPr>
          <w:rStyle w:val="DefaultParagraphFont"/>
          <w:rFonts w:ascii="Calibri" w:eastAsia="Calibri" w:hAnsi="Calibri" w:cs="Calibri"/>
        </w:rPr>
        <w:t xml:space="preserve"> This project has been coordinated with the ODNR and USFWS for impacts to ecological resources. A plan note for turtle and snake avoidance will be included in the plan set. All other conditions of the MOA between the ODNR, USFWS and ODOT will be followed (documentation in project file). There will be no impacts to any historically significant resources. Construction is expected to begin in the fall of 2018 and last approximately 30 days. During construction, a minimum of one lane of traffic will be maintained at all times.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document has been approved based on Stage 2 plans.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11/06/2017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10/10/2017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Notes shall be placed in the plans by the Ottawa County Engineers Office directing the contractor to comply with the notification requirement timeframes outlined in the Traffic Engineering Manual Part 642-58 to ensure compliance with Federal notification requirements.</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by Ottawa County Engineers Office and the Contractor for any local special events or festivals prior to the start of the event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added to the plans by Ottawa County Engineers Office and implemented by the contractor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Ottawa County Engineers Office,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7. x</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The project requires a waterway permit for work within Ditch 1 (as marked on plans). No work below the Ordinary High Water Mark (OHWM) shall take place until the proper permit is obtained by Ottawa County Engineers Office. All conditions of the permit shall be followed throughout construction by the contractor.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If any snake or turtle is found within the project work limits, crews shall wait until the species has moved off of the project site unharmed before work can continue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10. Ottawa County Engineers Office and the contractor shall ensure that traffic is maintained at all times.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Notes shall be placed in the plans by the Ottawa County Engineers Office directing the contractor to comply with the notification requirement timeframes outlined in the Traffic Engineering Manual Part 642-58 to ensure compliance with Federal notification requirements.</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by Ottawa County Engineers Office and the Contractor for any local special events or festivals prior to the start of the event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added to the plans by Ottawa County Engineers Office and implemented by the contractor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Ottawa County Engineers Office,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7. x</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The project requires a waterway permit for work within Ditch 1 (as marked on plans). No work below the Ordinary High Water Mark (OHWM) shall take place until the proper permit is obtained by Ottawa County Engineers Office. All conditions of the permit shall be followed throughout construction by the contractor.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If any snake or turtle is found within the project work limits, crews shall wait until the species has moved off of the project site unharmed before work can continue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10. Ottawa County Engineers Office and the contractor shall ensure that traffic is maintained at all times.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Eli Barber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OTT-TR44 FLAP PID 104491.pdf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 and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ODOT Disposition of Agency Comments.pdf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UP Documentation Form.pdf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Statement of Findings.pdf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15</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15</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104491 OTT TR 44 (Lindsey-Limston) FLAP</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104491 OTT TR 44 (Lindsey-Limston) FLAP</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104491 OTT TR 44 (Lindsey-Limston) FLAP</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104491 OTT TR 44 (Lindsey-Limston) FLAP</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104491 OTT TR 44 (Lindsey-Limston) FLAP</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2017-11-27T05:00:00+00:00</DateCompleted>
    <Internal_x0020_Only xmlns="df873bd8-8520-468a-8ecb-74db49e47217">No</Internal_x0020_Only>
    <FID xmlns="df873bd8-8520-468a-8ecb-74db49e47217">7892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25190A0-DF36-4FEA-9C3A-FC0657FE43F0}"/>
</file>

<file path=customXml/itemProps2.xml><?xml version="1.0" encoding="utf-8"?>
<ds:datastoreItem xmlns:ds="http://schemas.openxmlformats.org/officeDocument/2006/customXml" ds:itemID="{DE3705F0-5A3B-40E2-A6B8-8727669F5BEC}"/>
</file>

<file path=customXml/itemProps3.xml><?xml version="1.0" encoding="utf-8"?>
<ds:datastoreItem xmlns:ds="http://schemas.openxmlformats.org/officeDocument/2006/customXml" ds:itemID="{D497C5B3-3488-4413-9CB7-806D95736F0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