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480/14 0.00/1.45 PID 87283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87283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4-MAINTENANCE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proposes to mill, repair and resurface 1.45miles of the Interstate Route (IR) 480 mainline and ramps from thePortage County/Summit County Line at Straight Line Mile (SLM) 0.00 to southeast of IR 80/Ohio Turnpike at SLM 1.45 and mill, repair andresurface 0.29 mile of State Route (SR) 14 from southeast of IR 80/Ohio Turnpike at SLM 1.45 to approximately SLM 1.74 near the of SR 14/MondialParkway/Singletary Drive intersection in the city of Streetsboro, Portage County.  All damaged and/or deficient guardrails and concrete diaphragm walls (D-walls) at overhead bridgeswithin the resurfacing limits will also be replaced as part of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Moreover, the projectincludes bridge maintenance activities on various bridges along IR 480, as described below:</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POR-480-0012L &amp; R:  Repair and seal the existing concrete wearing surface andconcrete approach slabs with a concrete sealing treatment.  Repair and patch the concrete parapetswith concrete and apply epoxy-urethane sealer.  Repair erosion at the forwardleft of the bridge and the forward abutment footer.  Remove above groundvegetation within 15 feet of the structure and install new structureidentification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POR-480-0082:  Patch the existing concrete deck with concrete and seal the concrete wearing surface, concrete deck and concrete approach slabs with a concrete sealing treatment.  Patch the concrete substructure and parapets with concrete and seal them with an epoxy-urethane sealer.   Remove above groundvegetation within 15 feet of the structure and install new structureidentification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SUM-480-0010L &amp; R:  Repair and seal the existing concrete wearing surface andconcrete approach slabs with a concrete sealing treatment.  Patch the concretesubstructure and concrete parapets with concrete and seal the concrete substructure and concrete parapetswith epoxy-urethane sealer.  Repair the slopeprotection at the abutments.   Rehabilitate and reset the SUM-480-0010L bridge abutment bearings.  Remove above ground vegetation within 15feet of the structures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SUM-480-0481L &amp; R:  Patch the existing concrete bridge decks with concrete and repair theconcrete wearing surfaces. Seal the concrete decks and concrete approach slabs with a concrete sealing treatment.  Patch the concrete substructures andparapets with concrete and seal them with an epoxy-urethanesealer.  Repair the slope protection at the bridge abutments.  Rehabilitate and reset the existing abutment bearings on the SUM-480-0481L bridge structure.  Remove above ground vegetation within 15 feet ofeach structure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SUM-480-0672:  Repair vertical cracks in the concrete parapets.  Patch the concrete substructure with concrete and seal the parapets andsubstructure with epoxy-urethane sealer.  Remove the above ground vegetation within 15 feet of thestructure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SUM-480-0743L &amp; R:  Repair andseal the existing concrete wearing surface and concrete approach slabs with a concrete sealingtreatment.  Patch the existing concrete substructure and parapets with concreteand seal them with epoxy-urethane sealer.  Remove above ground vegetation within 15 feetof the structures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SUM-480-0814:  Patch the existing concrete wearing surface, concrete deck, concrete substructure, concrete curb and concrete parapets with concrete and seal them with epoxy-urethane sealer.  Remove above ground vegetation within 15 feet of thestructure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SUM-480-0860L &amp; R:  Repair the existing concrete wearing surfaces,patch the existing concrete decks, concrete substructures, concrete wingwalls, concrete curb and concrete parapets with concrete andseal them withepoxy-urethane sealer.  Repair erosion damage, remove above ground vegetationwithin 15 feet of each structure and install new structureidentification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One 10-footlane will be maintained on IR 480 and SR 14 at all times during pavementrepair/resurfacing and bridge maintenance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workshall be performed within the existing highway/roadway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Existingutilities will not be permanently removed to construct the proposedproject.  Coordination with affectedutility owners is 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Paving Scope of Work.docx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Scope of Work.pdf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2017-08-30T04:00:00+00:00</DateCompleted>
    <Internal_x0020_Only xmlns="df873bd8-8520-468a-8ecb-74db49e47217">No</Internal_x0020_Only>
    <FID xmlns="df873bd8-8520-468a-8ecb-74db49e47217">8132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B930A9C-9ADB-4B3D-9257-179BBB1205E0}"/>
</file>

<file path=customXml/itemProps2.xml><?xml version="1.0" encoding="utf-8"?>
<ds:datastoreItem xmlns:ds="http://schemas.openxmlformats.org/officeDocument/2006/customXml" ds:itemID="{820D38E3-BF5C-44EA-94EC-152BF1201C97}"/>
</file>

<file path=customXml/itemProps3.xml><?xml version="1.0" encoding="utf-8"?>
<ds:datastoreItem xmlns:ds="http://schemas.openxmlformats.org/officeDocument/2006/customXml" ds:itemID="{B4758FCD-F175-4BCB-A1B5-A2ED41E0E9D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