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US 224/SR 532 14.84/00.00 PID 94126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25,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94126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proposes to improve 1.23 miles of U. S. Route 224 from Straight Line Mile (SLM) 14.84 to SLM 16.07 and 3.68 miles of State Route (SR) 532 from SLM 0.00 to SLM 3.68 in Springfield Township, the village of Mogadore and the city of Tallmadge in Summit County.  The pavements of U. S. Route 224 and SR 532 will be repaired with partial and full depth repairs, as necessary, and resurfaced with asphalt concrete overlay</w:t>
      </w:r>
      <w:r>
        <w:rPr>
          <w:rStyle w:val="DefaultParagraphFont"/>
          <w:rFonts w:ascii="Calibri" w:eastAsia="Calibri" w:hAnsi="Calibri" w:cs="Calibri"/>
          <w:sz w:val="24"/>
        </w:rPr>
        <w:t>.  The project also proposes minor maintenance to three bridges on SR 532: SUM-532-0160 over Fritch Lake Outlet, SUM-532-0243 over the Little Cuyahoga River and SUM-532-0285 over an unnamed tributary to the Little Cuyahoga River.</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Stage 3 plans were utilized to evaluate potential environmental impacts by and obtain NEPA approval for the project.  This project will be constructed within the existing roadway rights-of-way.  Existing utilities within the project study area will not be impacted/relocated to construct the project.  The project will not impact any environmentally sensitive resources </w:t>
      </w:r>
      <w:r>
        <w:rPr>
          <w:rStyle w:val="DefaultParagraphFont"/>
          <w:rFonts w:ascii="Calibri" w:eastAsia="Calibri" w:hAnsi="Calibri" w:cs="Calibri"/>
        </w:rPr>
        <w:t xml:space="preserve">within the project study area.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10/19/2017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Project Designer will incorporate a plan note to ensure stream impacts are avoided during the bridge maintenance activities to be performed as part of this project.</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Project Designer will incorporate a plan note to ensure stream impacts are avoided during the bridge maintenance activities to be performed as part of this project.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Matthew Chaney, </w:t>
            </w:r>
            <w:r>
              <w:rPr>
                <w:rStyle w:val="DefaultParagraphFont"/>
                <w:b w:val="0"/>
                <w:sz w:val="24"/>
                <w:szCs w:val="24"/>
                <w:lang w:val="en-US" w:eastAsia="en-US" w:bidi="ar-SA"/>
              </w:rPr>
              <w:t>Robert Lang</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25,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25,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13"/>
        <w:keepNext/>
        <w:rPr>
          <w:rStyle w:val="DefaultParagraphFont"/>
          <w:rFonts w:ascii="Calibri" w:eastAsia="Calibri" w:hAnsi="Calibri" w:cs="Calibri"/>
        </w:rPr>
      </w:pPr>
      <w:bookmarkStart w:id="9" w:name="_Toc256000008"/>
      <w:bookmarkEnd w:id="9"/>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94126 SUM US 224/SR 532 14.84/00.00</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25,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94126 SUM US 224/SR 532 14.84/00.00</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25,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94126 SUM US 224/SR 532 14.84/00.00</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25,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94126 SUM US 224/SR 532 14.84/00.00</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25,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94126 SUM US 224/SR 532 14.84/00.00</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25,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2017-10-25T04:00:00+00:00</DateCompleted>
    <Internal_x0020_Only xmlns="df873bd8-8520-468a-8ecb-74db49e47217">No</Internal_x0020_Only>
    <FID xmlns="df873bd8-8520-468a-8ecb-74db49e47217">8134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4F934E0B-0B84-487B-85FB-B98FA1DF9A98}"/>
</file>

<file path=customXml/itemProps2.xml><?xml version="1.0" encoding="utf-8"?>
<ds:datastoreItem xmlns:ds="http://schemas.openxmlformats.org/officeDocument/2006/customXml" ds:itemID="{C07CEAF1-719C-4AB7-A5D9-659AC3F56D51}"/>
</file>

<file path=customXml/itemProps3.xml><?xml version="1.0" encoding="utf-8"?>
<ds:datastoreItem xmlns:ds="http://schemas.openxmlformats.org/officeDocument/2006/customXml" ds:itemID="{ADE6E28B-6B2E-49D0-AB98-E272F00361F5}"/>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