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199 18.70 Resurfacing PID 101221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199 from State Route 105 to Carronade Drive (Perrysburg, OH) in Wood County due to poor pavement conditions. All work is within the existing right of way and there will be no utility impacts. There will be no work in any waterways so no US Army Corps of Engineers permits are required. This project does not pass through a floodplain therefore there will be no impacts. There will be no impacts to any ecological or historically significant resources. This project does pass through a protected drinking water area. Coordination with the community has been completed and a plan note will be added to the plans to ensure that the drinking water source is protected. Construction is expected to begin in the summer of 2018 and last approximately 90 days. During construction,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101221 WOO SR 199 18.70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101221 WOO SR 199 18.70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101221 WOO SR 199 18.70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101221 WOO SR 199 18.70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101221 WOO SR 199 18.70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8191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B8670E0-B55B-41F0-8678-D1D7C70E8578}"/>
</file>

<file path=customXml/itemProps2.xml><?xml version="1.0" encoding="utf-8"?>
<ds:datastoreItem xmlns:ds="http://schemas.openxmlformats.org/officeDocument/2006/customXml" ds:itemID="{FE194535-F8B9-4F3F-9C34-4C78B20EDF9D}"/>
</file>

<file path=customXml/itemProps3.xml><?xml version="1.0" encoding="utf-8"?>
<ds:datastoreItem xmlns:ds="http://schemas.openxmlformats.org/officeDocument/2006/customXml" ds:itemID="{73A38EBF-B7D0-491D-B601-7761A11226B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