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Landscape FY2018 PID 104109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104109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landscaping contract proposes to place mulch around trees within the same infields shown in the 2017 plans in the project file and spray infields and slopes for woody/broad leaf plants to reduce the need for mowing and weed trimming at various location around the district. All work is within the existing R/W and no utilities will be impacted. No waterway or floodplain permits are required. No ecological or historically significant resources will be impacted by this project. This project is expected to begin in the spring of 2018 and last approximately 90 days. Lane restrictions near the locations are possible.</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Wetland and Stream Mitigation areas shall not be mowed. Mowing of any mitigation area will require reestablishment with species as specified by and through the guidelines of the ODOT Office of Environmental Services. No mowing shall occur beyond the right of way fence in these areas:</w:t>
      </w:r>
    </w:p>
    <w:p>
      <w:pPr>
        <w:pStyle w:val="BodyText0"/>
        <w:keepNext/>
        <w:rPr>
          <w:rStyle w:val="DefaultParagraphFont"/>
          <w:rFonts w:ascii="Calibri" w:eastAsia="Calibri" w:hAnsi="Calibri" w:cs="Calibri"/>
        </w:rPr>
      </w:pPr>
      <w:r>
        <w:rPr>
          <w:rStyle w:val="DefaultParagraphFont"/>
          <w:rFonts w:ascii="Calibri" w:eastAsia="Calibri" w:hAnsi="Calibri" w:cs="Calibri"/>
        </w:rPr>
        <w:t>a.</w:t>
        <w:tab/>
        <w:t>HEN-24 between mileposts 13.38 and 13.92, ODOT owned mitigation site is north of the westbound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b.</w:t>
        <w:tab/>
        <w:t>HEN-24 between mileposts 11.48 and 11.78, ODOT owned mitigation site is south of the eastbound right of way fence.</w:t>
      </w:r>
    </w:p>
    <w:p>
      <w:pPr>
        <w:pStyle w:val="BodyText0"/>
        <w:keepNext/>
        <w:rPr>
          <w:rStyle w:val="DefaultParagraphFont"/>
          <w:rFonts w:ascii="Calibri" w:eastAsia="Calibri" w:hAnsi="Calibri" w:cs="Calibri"/>
        </w:rPr>
      </w:pPr>
      <w:r>
        <w:rPr>
          <w:rStyle w:val="DefaultParagraphFont"/>
          <w:rFonts w:ascii="Calibri" w:eastAsia="Calibri" w:hAnsi="Calibri" w:cs="Calibri"/>
        </w:rPr>
        <w:t>c.</w:t>
        <w:tab/>
        <w:t xml:space="preserve">HEN-24 between mileposts 1.70 and 2.06, ODOT owned mitigation site is south of the eastbound right of way fence.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Pollinator Habitat and Endangered Species Protection areas shall not be mowed or sprayed. Mowing or spraying of any of these area will require the contractor to reseed the area as specified by and through the guidelines of the ODOT District 2 Office. No mowing shall occur beyond the no mow and/or pollinator habitat signs in these areas:</w:t>
      </w:r>
    </w:p>
    <w:p>
      <w:pPr>
        <w:pStyle w:val="BodyText0"/>
        <w:keepNext/>
        <w:rPr>
          <w:rStyle w:val="DefaultParagraphFont"/>
          <w:rFonts w:ascii="Calibri" w:eastAsia="Calibri" w:hAnsi="Calibri" w:cs="Calibri"/>
        </w:rPr>
      </w:pPr>
      <w:r>
        <w:rPr>
          <w:rStyle w:val="DefaultParagraphFont"/>
          <w:rFonts w:ascii="Calibri" w:eastAsia="Calibri" w:hAnsi="Calibri" w:cs="Calibri"/>
        </w:rPr>
        <w:t>a.</w:t>
        <w:tab/>
        <w:t>HEN-6-0.00 to 3.25 westbound</w:t>
      </w:r>
    </w:p>
    <w:p>
      <w:pPr>
        <w:pStyle w:val="BodyText0"/>
        <w:keepNext/>
        <w:rPr>
          <w:rStyle w:val="DefaultParagraphFont"/>
          <w:rFonts w:ascii="Calibri" w:eastAsia="Calibri" w:hAnsi="Calibri" w:cs="Calibri"/>
        </w:rPr>
      </w:pPr>
      <w:r>
        <w:rPr>
          <w:rStyle w:val="DefaultParagraphFont"/>
          <w:rFonts w:ascii="Calibri" w:eastAsia="Calibri" w:hAnsi="Calibri" w:cs="Calibri"/>
        </w:rPr>
        <w:t>b.</w:t>
        <w:tab/>
        <w:t>LUC-475-6.47 to 6.82 northbound</w:t>
      </w:r>
    </w:p>
    <w:p>
      <w:pPr>
        <w:pStyle w:val="BodyText0"/>
        <w:keepNext/>
        <w:rPr>
          <w:rStyle w:val="DefaultParagraphFont"/>
          <w:rFonts w:ascii="Calibri" w:eastAsia="Calibri" w:hAnsi="Calibri" w:cs="Calibri"/>
        </w:rPr>
      </w:pPr>
      <w:r>
        <w:rPr>
          <w:rStyle w:val="DefaultParagraphFont"/>
          <w:rFonts w:ascii="Calibri" w:eastAsia="Calibri" w:hAnsi="Calibri" w:cs="Calibri"/>
        </w:rPr>
        <w:t>c.</w:t>
        <w:tab/>
        <w:t>LUC-475-7.16 to 7.25 southbound</w:t>
      </w:r>
    </w:p>
    <w:p>
      <w:pPr>
        <w:pStyle w:val="BodyText0"/>
        <w:keepNext/>
        <w:rPr>
          <w:rStyle w:val="DefaultParagraphFont"/>
          <w:rFonts w:ascii="Calibri" w:eastAsia="Calibri" w:hAnsi="Calibri" w:cs="Calibri"/>
        </w:rPr>
      </w:pPr>
      <w:r>
        <w:rPr>
          <w:rStyle w:val="DefaultParagraphFont"/>
          <w:rFonts w:ascii="Calibri" w:eastAsia="Calibri" w:hAnsi="Calibri" w:cs="Calibri"/>
        </w:rPr>
        <w:t>d.</w:t>
        <w:tab/>
        <w:t>LUC-475-6.98 southbound</w:t>
      </w:r>
    </w:p>
    <w:p>
      <w:pPr>
        <w:pStyle w:val="BodyText0"/>
        <w:keepNext/>
        <w:rPr>
          <w:rStyle w:val="DefaultParagraphFont"/>
          <w:rFonts w:ascii="Calibri" w:eastAsia="Calibri" w:hAnsi="Calibri" w:cs="Calibri"/>
        </w:rPr>
      </w:pPr>
      <w:r>
        <w:rPr>
          <w:rStyle w:val="DefaultParagraphFont"/>
          <w:rFonts w:ascii="Calibri" w:eastAsia="Calibri" w:hAnsi="Calibri" w:cs="Calibri"/>
        </w:rPr>
        <w:t>e.</w:t>
        <w:tab/>
        <w:t>LUC-475-10.7 to 10.9 northbound</w:t>
      </w:r>
    </w:p>
    <w:p>
      <w:pPr>
        <w:pStyle w:val="BodyText0"/>
        <w:keepNext/>
        <w:rPr>
          <w:rStyle w:val="DefaultParagraphFont"/>
          <w:rFonts w:ascii="Calibri" w:eastAsia="Calibri" w:hAnsi="Calibri" w:cs="Calibri"/>
        </w:rPr>
      </w:pPr>
      <w:r>
        <w:rPr>
          <w:rStyle w:val="DefaultParagraphFont"/>
          <w:rFonts w:ascii="Calibri" w:eastAsia="Calibri" w:hAnsi="Calibri" w:cs="Calibri"/>
        </w:rPr>
        <w:t>f.</w:t>
        <w:tab/>
        <w:t>LUC-23-10.6 to 10.5 northbound</w:t>
      </w:r>
    </w:p>
    <w:p>
      <w:pPr>
        <w:pStyle w:val="BodyText0"/>
        <w:keepNext/>
        <w:rPr>
          <w:rStyle w:val="DefaultParagraphFont"/>
          <w:rFonts w:ascii="Calibri" w:eastAsia="Calibri" w:hAnsi="Calibri" w:cs="Calibri"/>
        </w:rPr>
      </w:pPr>
      <w:r>
        <w:rPr>
          <w:rStyle w:val="DefaultParagraphFont"/>
          <w:rFonts w:ascii="Calibri" w:eastAsia="Calibri" w:hAnsi="Calibri" w:cs="Calibri"/>
        </w:rPr>
        <w:t>g.</w:t>
        <w:tab/>
        <w:t>LUC-23-10.7 to 10.8 southbound</w:t>
      </w:r>
    </w:p>
    <w:p>
      <w:pPr>
        <w:pStyle w:val="BodyText0"/>
        <w:keepNext/>
        <w:rPr>
          <w:rStyle w:val="DefaultParagraphFont"/>
          <w:rFonts w:ascii="Calibri" w:eastAsia="Calibri" w:hAnsi="Calibri" w:cs="Calibri"/>
        </w:rPr>
      </w:pPr>
      <w:r>
        <w:rPr>
          <w:rStyle w:val="DefaultParagraphFont"/>
          <w:rFonts w:ascii="Calibri" w:eastAsia="Calibri" w:hAnsi="Calibri" w:cs="Calibri"/>
        </w:rPr>
        <w:t>h.</w:t>
        <w:tab/>
        <w:t>OTT-2-20.1 to 21.1 median</w:t>
      </w:r>
    </w:p>
    <w:p>
      <w:pPr>
        <w:pStyle w:val="BodyText0"/>
        <w:keepNext/>
        <w:rPr>
          <w:rStyle w:val="DefaultParagraphFont"/>
          <w:rFonts w:ascii="Calibri" w:eastAsia="Calibri" w:hAnsi="Calibri" w:cs="Calibri"/>
        </w:rPr>
      </w:pPr>
      <w:r>
        <w:rPr>
          <w:rStyle w:val="DefaultParagraphFont"/>
          <w:rFonts w:ascii="Calibri" w:eastAsia="Calibri" w:hAnsi="Calibri" w:cs="Calibri"/>
        </w:rPr>
        <w:t>i.</w:t>
        <w:tab/>
        <w:t>WIL-6-13.5 to 24.1 westbound</w:t>
      </w:r>
    </w:p>
    <w:p>
      <w:pPr>
        <w:pStyle w:val="BodyText0"/>
        <w:keepNext/>
        <w:rPr>
          <w:rStyle w:val="DefaultParagraphFont"/>
          <w:rFonts w:ascii="Calibri" w:eastAsia="Calibri" w:hAnsi="Calibri" w:cs="Calibri"/>
        </w:rPr>
      </w:pPr>
      <w:r>
        <w:rPr>
          <w:rStyle w:val="DefaultParagraphFont"/>
          <w:rFonts w:ascii="Calibri" w:eastAsia="Calibri" w:hAnsi="Calibri" w:cs="Calibri"/>
        </w:rPr>
        <w:t>j.</w:t>
        <w:tab/>
        <w:t>Seneca County ODOT Facility</w:t>
      </w:r>
    </w:p>
    <w:p>
      <w:pPr>
        <w:pStyle w:val="BodyText0"/>
        <w:keepNext/>
        <w:rPr>
          <w:rStyle w:val="DefaultParagraphFont"/>
          <w:rFonts w:ascii="Calibri" w:eastAsia="Calibri" w:hAnsi="Calibri" w:cs="Calibri"/>
        </w:rPr>
      </w:pPr>
      <w:r>
        <w:rPr>
          <w:rStyle w:val="DefaultParagraphFont"/>
          <w:rFonts w:ascii="Calibri" w:eastAsia="Calibri" w:hAnsi="Calibri" w:cs="Calibri"/>
        </w:rPr>
        <w:t>k.</w:t>
        <w:tab/>
        <w:t xml:space="preserve">WOO-75/795 Infields </w:t>
      </w:r>
    </w:p>
    <w:p>
      <w:pPr>
        <w:pStyle w:val="BodyText0"/>
        <w:keepNext/>
        <w:rPr>
          <w:rStyle w:val="DefaultParagraphFont"/>
          <w:rFonts w:ascii="Calibri" w:eastAsia="Calibri" w:hAnsi="Calibri" w:cs="Calibri"/>
        </w:rPr>
      </w:pPr>
      <w:r>
        <w:rPr>
          <w:rStyle w:val="DefaultParagraphFont"/>
          <w:rFonts w:ascii="Calibri" w:eastAsia="Calibri" w:hAnsi="Calibri" w:cs="Calibri"/>
        </w:rPr>
        <w:t>l.</w:t>
        <w:tab/>
        <w:t>WOO-6-11.5 to 11.7</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Due to the known presence of Ohio threatened Blanding's Turtle, Ohio endangered Blue Spotted Salamander, and Ohio endangered Eastern Massasauga Rattlesnake within the project area, if any turtle, snake, or salamander is found within the project work limits, crews shall wait until the species has moved off of the project site unharmed before work can continue.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Wetland and Stream Mitigation areas shall not be mowed. Mowing of any mitigation area will require reestablishment with species as specified by and through the guidelines of the ODOT Office of Environmental Services. No mowing shall occur beyond the right of way fence in these areas:</w:t>
      </w:r>
    </w:p>
    <w:p>
      <w:pPr>
        <w:pStyle w:val="BodyText1"/>
        <w:keepNext/>
        <w:rPr>
          <w:rStyle w:val="DefaultParagraphFont"/>
          <w:rFonts w:ascii="Calibri" w:eastAsia="Calibri" w:hAnsi="Calibri" w:cs="Calibri"/>
        </w:rPr>
      </w:pPr>
      <w:r>
        <w:rPr>
          <w:rStyle w:val="DefaultParagraphFont"/>
          <w:rFonts w:ascii="Calibri" w:eastAsia="Calibri" w:hAnsi="Calibri" w:cs="Calibri"/>
        </w:rPr>
        <w:t>a.</w:t>
        <w:tab/>
        <w:t>HEN-24 between mileposts 13.38 and 13.92, ODOT owned mitigation site is north of the westbound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b.</w:t>
        <w:tab/>
        <w:t>HEN-24 between mileposts 11.48 and 11.78, ODOT owned mitigation site is south of the eastbound right of way fence.</w:t>
      </w:r>
    </w:p>
    <w:p>
      <w:pPr>
        <w:pStyle w:val="BodyText1"/>
        <w:keepNext/>
        <w:rPr>
          <w:rStyle w:val="DefaultParagraphFont"/>
          <w:rFonts w:ascii="Calibri" w:eastAsia="Calibri" w:hAnsi="Calibri" w:cs="Calibri"/>
        </w:rPr>
      </w:pPr>
      <w:r>
        <w:rPr>
          <w:rStyle w:val="DefaultParagraphFont"/>
          <w:rFonts w:ascii="Calibri" w:eastAsia="Calibri" w:hAnsi="Calibri" w:cs="Calibri"/>
        </w:rPr>
        <w:t>c.</w:t>
        <w:tab/>
        <w:t xml:space="preserve">HEN-24 between mileposts 1.70 and 2.06, ODOT owned mitigation site is south of the eastbound right of way fence.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Pollinator Habitat and Endangered Species Protection areas shall not be mowed or sprayed. Mowing or spraying of any of these area will require the contractor to reseed the area as specified by and through the guidelines of the ODOT District 2 Office. No mowing shall occur beyond the no mow and/or pollinator habitat signs in these areas:</w:t>
      </w:r>
    </w:p>
    <w:p>
      <w:pPr>
        <w:pStyle w:val="BodyText1"/>
        <w:keepNext/>
        <w:rPr>
          <w:rStyle w:val="DefaultParagraphFont"/>
          <w:rFonts w:ascii="Calibri" w:eastAsia="Calibri" w:hAnsi="Calibri" w:cs="Calibri"/>
        </w:rPr>
      </w:pPr>
      <w:r>
        <w:rPr>
          <w:rStyle w:val="DefaultParagraphFont"/>
          <w:rFonts w:ascii="Calibri" w:eastAsia="Calibri" w:hAnsi="Calibri" w:cs="Calibri"/>
        </w:rPr>
        <w:t>a.</w:t>
        <w:tab/>
        <w:t>HEN-6-0.00 to 3.25 westbound</w:t>
      </w:r>
    </w:p>
    <w:p>
      <w:pPr>
        <w:pStyle w:val="BodyText1"/>
        <w:keepNext/>
        <w:rPr>
          <w:rStyle w:val="DefaultParagraphFont"/>
          <w:rFonts w:ascii="Calibri" w:eastAsia="Calibri" w:hAnsi="Calibri" w:cs="Calibri"/>
        </w:rPr>
      </w:pPr>
      <w:r>
        <w:rPr>
          <w:rStyle w:val="DefaultParagraphFont"/>
          <w:rFonts w:ascii="Calibri" w:eastAsia="Calibri" w:hAnsi="Calibri" w:cs="Calibri"/>
        </w:rPr>
        <w:t>b.</w:t>
        <w:tab/>
        <w:t>LUC-475-6.47 to 6.82 northbound</w:t>
      </w:r>
    </w:p>
    <w:p>
      <w:pPr>
        <w:pStyle w:val="BodyText1"/>
        <w:keepNext/>
        <w:rPr>
          <w:rStyle w:val="DefaultParagraphFont"/>
          <w:rFonts w:ascii="Calibri" w:eastAsia="Calibri" w:hAnsi="Calibri" w:cs="Calibri"/>
        </w:rPr>
      </w:pPr>
      <w:r>
        <w:rPr>
          <w:rStyle w:val="DefaultParagraphFont"/>
          <w:rFonts w:ascii="Calibri" w:eastAsia="Calibri" w:hAnsi="Calibri" w:cs="Calibri"/>
        </w:rPr>
        <w:t>c.</w:t>
        <w:tab/>
        <w:t>LUC-475-7.16 to 7.25 southbound</w:t>
      </w:r>
    </w:p>
    <w:p>
      <w:pPr>
        <w:pStyle w:val="BodyText1"/>
        <w:keepNext/>
        <w:rPr>
          <w:rStyle w:val="DefaultParagraphFont"/>
          <w:rFonts w:ascii="Calibri" w:eastAsia="Calibri" w:hAnsi="Calibri" w:cs="Calibri"/>
        </w:rPr>
      </w:pPr>
      <w:r>
        <w:rPr>
          <w:rStyle w:val="DefaultParagraphFont"/>
          <w:rFonts w:ascii="Calibri" w:eastAsia="Calibri" w:hAnsi="Calibri" w:cs="Calibri"/>
        </w:rPr>
        <w:t>d.</w:t>
        <w:tab/>
        <w:t>LUC-475-6.98 southbound</w:t>
      </w:r>
    </w:p>
    <w:p>
      <w:pPr>
        <w:pStyle w:val="BodyText1"/>
        <w:keepNext/>
        <w:rPr>
          <w:rStyle w:val="DefaultParagraphFont"/>
          <w:rFonts w:ascii="Calibri" w:eastAsia="Calibri" w:hAnsi="Calibri" w:cs="Calibri"/>
        </w:rPr>
      </w:pPr>
      <w:r>
        <w:rPr>
          <w:rStyle w:val="DefaultParagraphFont"/>
          <w:rFonts w:ascii="Calibri" w:eastAsia="Calibri" w:hAnsi="Calibri" w:cs="Calibri"/>
        </w:rPr>
        <w:t>e.</w:t>
        <w:tab/>
        <w:t>LUC-475-10.7 to 10.9 northbound</w:t>
      </w:r>
    </w:p>
    <w:p>
      <w:pPr>
        <w:pStyle w:val="BodyText1"/>
        <w:keepNext/>
        <w:rPr>
          <w:rStyle w:val="DefaultParagraphFont"/>
          <w:rFonts w:ascii="Calibri" w:eastAsia="Calibri" w:hAnsi="Calibri" w:cs="Calibri"/>
        </w:rPr>
      </w:pPr>
      <w:r>
        <w:rPr>
          <w:rStyle w:val="DefaultParagraphFont"/>
          <w:rFonts w:ascii="Calibri" w:eastAsia="Calibri" w:hAnsi="Calibri" w:cs="Calibri"/>
        </w:rPr>
        <w:t>f.</w:t>
        <w:tab/>
        <w:t>LUC-23-10.6 to 10.5 northbound</w:t>
      </w:r>
    </w:p>
    <w:p>
      <w:pPr>
        <w:pStyle w:val="BodyText1"/>
        <w:keepNext/>
        <w:rPr>
          <w:rStyle w:val="DefaultParagraphFont"/>
          <w:rFonts w:ascii="Calibri" w:eastAsia="Calibri" w:hAnsi="Calibri" w:cs="Calibri"/>
        </w:rPr>
      </w:pPr>
      <w:r>
        <w:rPr>
          <w:rStyle w:val="DefaultParagraphFont"/>
          <w:rFonts w:ascii="Calibri" w:eastAsia="Calibri" w:hAnsi="Calibri" w:cs="Calibri"/>
        </w:rPr>
        <w:t>g.</w:t>
        <w:tab/>
        <w:t>LUC-23-10.7 to 10.8 southbound</w:t>
      </w:r>
    </w:p>
    <w:p>
      <w:pPr>
        <w:pStyle w:val="BodyText1"/>
        <w:keepNext/>
        <w:rPr>
          <w:rStyle w:val="DefaultParagraphFont"/>
          <w:rFonts w:ascii="Calibri" w:eastAsia="Calibri" w:hAnsi="Calibri" w:cs="Calibri"/>
        </w:rPr>
      </w:pPr>
      <w:r>
        <w:rPr>
          <w:rStyle w:val="DefaultParagraphFont"/>
          <w:rFonts w:ascii="Calibri" w:eastAsia="Calibri" w:hAnsi="Calibri" w:cs="Calibri"/>
        </w:rPr>
        <w:t>h.</w:t>
        <w:tab/>
        <w:t>OTT-2-20.1 to 21.1 median</w:t>
      </w:r>
    </w:p>
    <w:p>
      <w:pPr>
        <w:pStyle w:val="BodyText1"/>
        <w:keepNext/>
        <w:rPr>
          <w:rStyle w:val="DefaultParagraphFont"/>
          <w:rFonts w:ascii="Calibri" w:eastAsia="Calibri" w:hAnsi="Calibri" w:cs="Calibri"/>
        </w:rPr>
      </w:pPr>
      <w:r>
        <w:rPr>
          <w:rStyle w:val="DefaultParagraphFont"/>
          <w:rFonts w:ascii="Calibri" w:eastAsia="Calibri" w:hAnsi="Calibri" w:cs="Calibri"/>
        </w:rPr>
        <w:t>i.</w:t>
        <w:tab/>
        <w:t>WIL-6-13.5 to 24.1 westbound</w:t>
      </w:r>
    </w:p>
    <w:p>
      <w:pPr>
        <w:pStyle w:val="BodyText1"/>
        <w:keepNext/>
        <w:rPr>
          <w:rStyle w:val="DefaultParagraphFont"/>
          <w:rFonts w:ascii="Calibri" w:eastAsia="Calibri" w:hAnsi="Calibri" w:cs="Calibri"/>
        </w:rPr>
      </w:pPr>
      <w:r>
        <w:rPr>
          <w:rStyle w:val="DefaultParagraphFont"/>
          <w:rFonts w:ascii="Calibri" w:eastAsia="Calibri" w:hAnsi="Calibri" w:cs="Calibri"/>
        </w:rPr>
        <w:t>j.</w:t>
        <w:tab/>
        <w:t>Seneca County ODOT Facility</w:t>
      </w:r>
    </w:p>
    <w:p>
      <w:pPr>
        <w:pStyle w:val="BodyText1"/>
        <w:keepNext/>
        <w:rPr>
          <w:rStyle w:val="DefaultParagraphFont"/>
          <w:rFonts w:ascii="Calibri" w:eastAsia="Calibri" w:hAnsi="Calibri" w:cs="Calibri"/>
        </w:rPr>
      </w:pPr>
      <w:r>
        <w:rPr>
          <w:rStyle w:val="DefaultParagraphFont"/>
          <w:rFonts w:ascii="Calibri" w:eastAsia="Calibri" w:hAnsi="Calibri" w:cs="Calibri"/>
        </w:rPr>
        <w:t>k.</w:t>
        <w:tab/>
        <w:t xml:space="preserve">WOO-75/795 Infields </w:t>
      </w:r>
    </w:p>
    <w:p>
      <w:pPr>
        <w:pStyle w:val="BodyText1"/>
        <w:keepNext/>
        <w:rPr>
          <w:rStyle w:val="DefaultParagraphFont"/>
          <w:rFonts w:ascii="Calibri" w:eastAsia="Calibri" w:hAnsi="Calibri" w:cs="Calibri"/>
        </w:rPr>
      </w:pPr>
      <w:r>
        <w:rPr>
          <w:rStyle w:val="DefaultParagraphFont"/>
          <w:rFonts w:ascii="Calibri" w:eastAsia="Calibri" w:hAnsi="Calibri" w:cs="Calibri"/>
        </w:rPr>
        <w:t>l.</w:t>
        <w:tab/>
        <w:t>WOO-6-11.5 to 11.7</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Due to the known presence of Ohio threatened Blanding's Turtle, Ohio endangered Blue Spotted Salamander, and Ohio endangered Eastern Massasauga Rattlesnake within the project area, if any turtle, snake, or salamander is found within the project work limits, crews shall wait until the species has moved off of the project site unharmed before work can continue.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NHDB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104109 D02 Landscape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104109 D02 Landscape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104109 D02 Landscape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104109 D02 Landscape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104109 D02 Landscape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2017-08-09T04:00:00+00:00</DateCompleted>
    <Internal_x0020_Only xmlns="df873bd8-8520-468a-8ecb-74db49e47217">No</Internal_x0020_Only>
    <FID xmlns="df873bd8-8520-468a-8ecb-74db49e47217">8622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E331B87-DD82-4E0C-A281-DE2D66ACD57F}"/>
</file>

<file path=customXml/itemProps2.xml><?xml version="1.0" encoding="utf-8"?>
<ds:datastoreItem xmlns:ds="http://schemas.openxmlformats.org/officeDocument/2006/customXml" ds:itemID="{B791693C-422B-40BA-8286-1345E30CDFDD}"/>
</file>

<file path=customXml/itemProps3.xml><?xml version="1.0" encoding="utf-8"?>
<ds:datastoreItem xmlns:ds="http://schemas.openxmlformats.org/officeDocument/2006/customXml" ds:itemID="{B72C8556-1E30-4EC2-BBA9-8C15B5ADA79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