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GR FY2018 - Grdral Replac PID 106103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106103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WOOD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replace approximately 0.75 mile of guardrail on Bowling Green Rd E from Napoleon Rd to Housekeeper Rd in Wood County. All work is within the exiting right of way and no utilities will be impacted. There will be no work in any waterways so no permit from the US Army Corps of Engineers is required. This project is not located within a floodplain and will have no impacts to any ecological or historically significant resources. Construction is expected to begin in the spring of 2018 and last approximately 30 days. During construction, one lane of traffic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Wood County Engineer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If required by local ordinance, a construction noise plan note will be added to the plans by LPA and implemented by the contractor during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6. No work shall occur below the elevation of 664 feet to ensure that no work (including driving) occurs below the Ordinary High Water Mark (OHWM) of the ditch on the east side of Bowling Green Road.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Adequate erosion and sediment controls shall be implemented and maintained throughout construction by the contractor and the Wood County Engineer, as required.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Wood County Engineer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If required by local ordinance, a construction noise plan note will be added to the plans by LPA and implemented by the contractor during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6. No work shall occur below the elevation of 664 feet to ensure that no work (including driving) occurs below the Ordinary High Water Mark (OHWM) of the ditch on the east side of Bowling Green Road.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Adequate erosion and sediment controls shall be implemented and maintained throughout construction by the contractor and the Wood County Engineer,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106103 WOO GR FY2018 - Grdral Replac</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106103 WOO GR FY2018 - Grdral Replac</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106103 WOO GR FY2018 - Grdral Replac</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106103 WOO GR FY2018 - Grdral Replac</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106103 WOO GR FY2018 - Grdral Replac</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2017-08-09T04:00:00+00:00</DateCompleted>
    <Internal_x0020_Only xmlns="df873bd8-8520-468a-8ecb-74db49e47217">No</Internal_x0020_Only>
    <FID xmlns="df873bd8-8520-468a-8ecb-74db49e47217">8663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6159926-9900-4F55-B3F0-3C9683E1F820}"/>
</file>

<file path=customXml/itemProps2.xml><?xml version="1.0" encoding="utf-8"?>
<ds:datastoreItem xmlns:ds="http://schemas.openxmlformats.org/officeDocument/2006/customXml" ds:itemID="{0F778EAC-0312-403D-9C43-C68D1DE09E64}"/>
</file>

<file path=customXml/itemProps3.xml><?xml version="1.0" encoding="utf-8"?>
<ds:datastoreItem xmlns:ds="http://schemas.openxmlformats.org/officeDocument/2006/customXml" ds:itemID="{183485A8-37B9-4E76-A7EF-D0635C8EB85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