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STA/SUM IR 0077 17.61/0.00 PID 93102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93102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proposes to apply a fine graded polymerasphalt concrete overlay on approximately 4.99 miles of Interstate Route (IR)77 mainline and ramps from the IR 77/Shuffel Street interchange (Straight LineMile [SLM] 17.62) to just north of the Graybill Road overpass at SLM 4.07 inStark and Summit Counties.  All damagedand/or deficient guardrails and concrete diaphragm walls (D-walls) at overheadbridges will be repaired or replaced and maintenance will be performed onoverhead bridge structures within the resurfacing limits as part of theproject.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Mapping thatdepicts the project location on United States Geological Survey (USGS)7.5-Minute Topographic Quadrangle Maps is included in the ProjectFile/General/Project Information subsection as USGS Quadrangle TopographicMap.pdf.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Proposedbridge maintenance activities are summarized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STA-77-1794/StructureFile Number (SFN) 7604750)/Shuffel Street NW Over IR 77:  The concrete wearing surface, approach slabs,substructure and parapets will be repaired and patched with concrete.  The bridge wearing surface and approach slabswill be sealed with a concrete sealing treatment and all other exposed concretesurfaces will be sealed with an epoxy-urethane sealer.  Above ground vegetation within 15-feet of thebridge will be removed, erosion of the embankment adjacent to the approach pavementwill be repaired at all 4 corners of the structure and new structureidentification signage will be installed as part of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STA-77-1853L&amp;R/SFNs7604777-7604807/IR 77 Over Mt. Pleasant Road:  The concrete substructure andparapets will be patched with concrete and all exposed concrete surfaces willbe sealed with epoxy-urethane sealer. Above ground vegetation within 15-feet of the bridges will be removed,erosion of the right rear embankment of both structures will be repaired andnew structure identification signage will be installed</w:t>
      </w:r>
      <w:r>
        <w:rPr>
          <w:rStyle w:val="DefaultParagraphFont"/>
          <w:rFonts w:ascii="Calibri" w:eastAsia="Calibri" w:hAnsi="Calibri" w:cs="Calibri"/>
          <w:sz w:val="24"/>
        </w:rPr>
        <w:t xml:space="preserve"> </w:t>
      </w:r>
      <w:r>
        <w:rPr>
          <w:rStyle w:val="DefaultParagraphFont"/>
          <w:rFonts w:ascii="Calibri" w:eastAsia="Calibri" w:hAnsi="Calibri" w:cs="Calibri"/>
        </w:rPr>
        <w:t>as part of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SUM-77-0053/SFN7702108/Airport Road Ramp</w:t>
      </w:r>
      <w:r>
        <w:rPr>
          <w:rStyle w:val="DefaultParagraphFont"/>
          <w:rFonts w:ascii="Calibri" w:eastAsia="Calibri" w:hAnsi="Calibri" w:cs="Calibri"/>
          <w:sz w:val="24"/>
        </w:rPr>
        <w:t xml:space="preserve"> </w:t>
      </w:r>
      <w:r>
        <w:rPr>
          <w:rStyle w:val="DefaultParagraphFont"/>
          <w:rFonts w:ascii="Calibri" w:eastAsia="Calibri" w:hAnsi="Calibri" w:cs="Calibri"/>
        </w:rPr>
        <w:t>Over IR 77:  The concrete wearing surface, approach slabs, substructure andparapets will be patched with concrete. The wearing surface and approach slabs will be sealed with a concretesealing treatment and all other exposed concrete surfaces will be sealed withan epoxy-urethane sealer.  Above groundvegetation within 15-feet of the bridge will be removed, embankment erosion atthe ends of the existing curbs will be repaired and new structure identificationsignage will be installed as part of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SUM-77-0160L&amp;R/SFNs7702132-7702167/IR 77 Over Greensburg Road: The concrete wearing surface, approach slabs, substructure and parapetswill be patched with concrete.  Thewearing surface and approach slabs will be sealed with a concrete sealingtreatment and all other exposed concrete surfaces will be sealed with anepoxy-urethane sealer.  Above groundvegetation within 15-feet of the bridges will be removed, embankment erosion atthe rear left end of the SUM-77-0160L bridge will be repaired and new structureidentification signage will be installed at the structures.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SUM-77-0286/SFN7702221/Wise Road Over IR 77:  The concretewearing surface, approach slabs, substructure and parapets will be patched withconcrete.  The wearing surface and approachslabs will be sealed with a concrete sealing treatment. Other exposed concretesurfaces will be sealed with an epoxy-urethane sealer.  Above ground vegetation within 15-feet of thebridge will be removed and new structure identification signage will beinstalled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SUM-77-0378/SFN7702256/Graybill Road Over IR 77: The concrete wearing surface, approach slabs,substructure and parapets will be patched with concrete.  The wearing surface and approach slabs willbe sealed with a concrete sealing treatment and other exposed concrete surfaceswill be sealed with an epoxy-urethane sealer. Above ground vegetation within 15-feet of the bridge will be removed andnew structure identification signage will be installed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limited access highway and roadwayrights-of-way.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ofone 10-foot lane will be maintained in each direction on IR 77 and allinterchange ramps and overhead cross roads at all times during pavement,guardrail, D-wall and bridge maintenance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Existingutilities will not be permanently removed to construct the proposedproject.  Coordination with affectedutility owners is 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Preliminaryproject scope information was utilized to evaluate potential environmentalimpacts by and obtain NEPA approval for the project and is available in the ProjectFile/General/Project Information subsection as Preliminary Project ScopeInformation ELLIS.pdf.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Scope.pdf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Project Scope Information ELLIS.pdf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93102 STA/SUM IR 0077 17.61/0.00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93102 STA/SUM IR 0077 17.61/0.00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93102 STA/SUM IR 0077 17.61/0.00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93102 STA/SUM IR 0077 17.61/0.00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93102 STA/SUM IR 0077 17.61/0.00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2017-11-08T05:00:00+00:00</DateCompleted>
    <Internal_x0020_Only xmlns="df873bd8-8520-468a-8ecb-74db49e47217">No</Internal_x0020_Only>
    <FID xmlns="df873bd8-8520-468a-8ecb-74db49e47217">8817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AD2ADAD-B281-478C-A19B-8A48D4E2F913}"/>
</file>

<file path=customXml/itemProps2.xml><?xml version="1.0" encoding="utf-8"?>
<ds:datastoreItem xmlns:ds="http://schemas.openxmlformats.org/officeDocument/2006/customXml" ds:itemID="{80AEBBF6-59EA-475B-AD3D-D5F6974455F8}"/>
</file>

<file path=customXml/itemProps3.xml><?xml version="1.0" encoding="utf-8"?>
<ds:datastoreItem xmlns:ds="http://schemas.openxmlformats.org/officeDocument/2006/customXml" ds:itemID="{A4294C59-2BCD-4890-96C4-1448DC71DFD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