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FY2020-2021 Env Srvcs PID 106457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106457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D12 and D3 --- contract for various environmental services for SFY 2020-2021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102287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100% state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(24) Localized geotechnical and other investigations to provide information for preliminary design and for environmental analyses and permitting purposes, such as drilling test bores for soil sampling; archaeological investigations for archaeology resources assessment or similar survey; and wetland surveys</w:t>
            </w: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 xml:space="preserve"> (This only applies to stand alone projects, not for environmental surveys being conducted as part of a project with an environmental document).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106457 D12/D3 GES FY2020-2021 Env Srvcs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106457 D12/D3 GES FY2020-2021 Env Srvcs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106457 D12/D3 GES FY2020-2021 Env Srvcs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106457 D12/D3 GES FY2020-2021 Env Srvcs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106457 D12/D3 GES FY2020-2021 Env Srvcs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8954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20C0F2F-5FC9-43DE-B378-809B95B9156A}"/>
</file>

<file path=customXml/itemProps2.xml><?xml version="1.0" encoding="utf-8"?>
<ds:datastoreItem xmlns:ds="http://schemas.openxmlformats.org/officeDocument/2006/customXml" ds:itemID="{592C8FC1-91D6-4275-B58A-A5937488988B}"/>
</file>

<file path=customXml/itemProps3.xml><?xml version="1.0" encoding="utf-8"?>
<ds:datastoreItem xmlns:ds="http://schemas.openxmlformats.org/officeDocument/2006/customXml" ds:itemID="{D27D8632-C959-48CB-8D03-8DBC774C957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