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SRTS FY2021 Cleveland PID 106352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106352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Cleveland,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SRTS Infrastructure Project in the Cleveland City Schools to upgrade intersection immediately adjacent to and on high traffic areas of 7 high-priority campuses.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Funding: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Preliminary- 100% state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Construction - 80% federal, 20% local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24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11/03/2017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106352 CUY SRTS FY2021 Cleveland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106352 CUY SRTS FY2021 Cleveland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106352 CUY SRTS FY2021 Cleveland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106352 CUY SRTS FY2021 Cleveland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106352 CUY SRTS FY2021 Cleveland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9010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33CF373A-00A2-42DA-B1E8-7E0ED9263F47}"/>
</file>

<file path=customXml/itemProps2.xml><?xml version="1.0" encoding="utf-8"?>
<ds:datastoreItem xmlns:ds="http://schemas.openxmlformats.org/officeDocument/2006/customXml" ds:itemID="{5267D2B4-F09F-486D-90FE-3717204AC516}"/>
</file>

<file path=customXml/itemProps3.xml><?xml version="1.0" encoding="utf-8"?>
<ds:datastoreItem xmlns:ds="http://schemas.openxmlformats.org/officeDocument/2006/customXml" ds:itemID="{E2A8A640-E8C6-47B9-A3D5-E8413919AC93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