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BH FY2018 PID 107022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107022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patch the decks of several bridges on I-75 and I-475 in Lucas County. All work is within the existing right of way and there will be no utility impacts. Several of the locations are within a floodplain, however, the district hydraulics engineer determined that there would be no impacts to the floodplain. Coordination with the US Army Corp of Engineers and US Coast Guard is ongoing due to one location over navigable waters. Several locations are within the Oak Openings region so a plan note will be added to the plans directing the contractor to not disturb as least amount of earth as possible to protect any listed plant species that might be in the area. None of the locations are historic bridges or are within any areas listed on the National Register of Historic Places as being historic so there will be minimal potential to cause effects. Construction is expected to begin in the spring of 2018 and last approximately 120 days. Lane restrictions on I-75 and I-475 are expected but no detours for vehicles or pedestrians are required.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a list of locations.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(31) Activities that do not utilize federal monies or require federal actions.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Due to the location of the project within the globally rare Oak Openings region (Hill and Dorr locations ONLY), ODOT and the contractor shall ensure that there is no earth disturbance and that no work shall be done off the existing pavement.  Care shall be taken to not disturb the existing vegetation.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Work on the structures over Section 9 and 10 waters (LUC-75-0.27 over the Maumee River)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Coordination with the US Army Corps of Engineers (USACE) and US Coast Guard (USCG) to determine if waterway permitting is required, shall continue.  Should any waterway permits be required, they shall be acquired prior to the start of construction.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Due to the location of the project within the globally rare Oak Openings region (Hill and Dorr locations ONLY), ODOT and the contractor shall ensure that there is no earth disturbance and that no work shall be done off the existing pavement.  Care shall be taken to not disturb the existing vegetation.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Work on the structures over Section 9 and 10 waters (LUC-75-0.27 over the Maumee River)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Coordination with the US Army Corps of Engineers (USACE) and US Coast Guard (USCG) to determine if waterway permitting is required, shall continue.  Should any waterway permits be required, they shall be acquired prior to the start of construction.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Work Locations.pdf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Maumee River Bridge Plan Sheet.pdf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107022 LUC BH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107022 LUC BH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107022 LUC BH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107022 LUC BH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107022 LUC BH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2017-11-20T05:00:00+00:00</DateCompleted>
    <Internal_x0020_Only xmlns="df873bd8-8520-468a-8ecb-74db49e47217">No</Internal_x0020_Only>
    <FID xmlns="df873bd8-8520-468a-8ecb-74db49e47217">9053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61559A2-4F51-441C-BBB1-120D1164DBF8}"/>
</file>

<file path=customXml/itemProps2.xml><?xml version="1.0" encoding="utf-8"?>
<ds:datastoreItem xmlns:ds="http://schemas.openxmlformats.org/officeDocument/2006/customXml" ds:itemID="{E44CB017-9F85-4B92-9F94-9A907592B161}"/>
</file>

<file path=customXml/itemProps3.xml><?xml version="1.0" encoding="utf-8"?>
<ds:datastoreItem xmlns:ds="http://schemas.openxmlformats.org/officeDocument/2006/customXml" ds:itemID="{89BC22B3-E93B-4057-8186-25EECDD0E79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