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SAN 6 1489L Brdg Accident repr PID 107163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6,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107163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is proposing to repair the US Route 6 bridge over US Route 20 due to an accident that damaged the structure. Repairs include parapet replacement, guardrail repairs, and structural steel painting. All work is within the existing right of way and there will be no impacts to utilities. There will be no work in a floodplain or any waters of the US so no permits are required. There will be no impacts to any ecologically or historically significant resources. Construction is expected to begin the summer of 2018 and last approximately 60 days. Traffic on the bridge will be maintained at all times.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document was approved based on a schematic plan.</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11/08/2017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(31) Activities that do not utilize federal monies or require federal actions.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2. Parts 642-8 and 642-58 of the Traffic Engineering Manual shall be placed in the plans by ODOT to ensure compliance with Federal notification requirements.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2. Parts 642-8 and 642-58 of the Traffic Engineering Manual shall be placed in the plans by ODOT to ensure compliance with Federal notification requirements.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6,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6,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Schematic Plan.pdf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RMR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8</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8</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107163 SAN 6 1489L Brdg Accident repr</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6,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107163 SAN 6 1489L Brdg Accident repr</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6,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107163 SAN 6 1489L Brdg Accident repr</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6,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107163 SAN 6 1489L Brdg Accident repr</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6,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107163 SAN 6 1489L Brdg Accident repr</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6,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2017-12-06T05:00:00+00:00</DateCompleted>
    <Internal_x0020_Only xmlns="df873bd8-8520-468a-8ecb-74db49e47217">No</Internal_x0020_Only>
    <FID xmlns="df873bd8-8520-468a-8ecb-74db49e47217">9155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B3DF3D17-A908-4A90-B6B4-C54DE656C744}"/>
</file>

<file path=customXml/itemProps2.xml><?xml version="1.0" encoding="utf-8"?>
<ds:datastoreItem xmlns:ds="http://schemas.openxmlformats.org/officeDocument/2006/customXml" ds:itemID="{294087C9-5288-4187-8045-D4186C83B1AE}"/>
</file>

<file path=customXml/itemProps3.xml><?xml version="1.0" encoding="utf-8"?>
<ds:datastoreItem xmlns:ds="http://schemas.openxmlformats.org/officeDocument/2006/customXml" ds:itemID="{053CD00A-2A08-4F14-BE1E-6C505279F4C5}"/>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